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125" w:rsidRPr="00F0498F" w:rsidRDefault="00B86125" w:rsidP="00B86125">
      <w:pPr>
        <w:pStyle w:val="2"/>
        <w:ind w:left="0"/>
        <w:rPr>
          <w:b w:val="0"/>
          <w:sz w:val="28"/>
          <w:szCs w:val="28"/>
        </w:rPr>
      </w:pPr>
      <w:r w:rsidRPr="00F0498F">
        <w:rPr>
          <w:b w:val="0"/>
          <w:sz w:val="28"/>
          <w:szCs w:val="28"/>
        </w:rPr>
        <w:t>Міністерство освіти і науки України</w:t>
      </w:r>
    </w:p>
    <w:p w:rsidR="00B86125" w:rsidRPr="00F0498F" w:rsidRDefault="00B86125" w:rsidP="00B86125">
      <w:pPr>
        <w:pStyle w:val="2"/>
        <w:ind w:left="0"/>
        <w:rPr>
          <w:b w:val="0"/>
          <w:sz w:val="28"/>
          <w:szCs w:val="28"/>
        </w:rPr>
      </w:pPr>
      <w:r w:rsidRPr="00F0498F">
        <w:rPr>
          <w:b w:val="0"/>
          <w:sz w:val="28"/>
          <w:szCs w:val="28"/>
        </w:rPr>
        <w:t>Дніпровський національний університет</w:t>
      </w:r>
      <w:r>
        <w:rPr>
          <w:b w:val="0"/>
          <w:sz w:val="28"/>
          <w:szCs w:val="28"/>
        </w:rPr>
        <w:t xml:space="preserve"> </w:t>
      </w:r>
      <w:r w:rsidRPr="00F0498F">
        <w:rPr>
          <w:b w:val="0"/>
          <w:sz w:val="28"/>
          <w:szCs w:val="28"/>
        </w:rPr>
        <w:t>імені Олеся Гончара</w:t>
      </w:r>
    </w:p>
    <w:p w:rsidR="00B86125" w:rsidRPr="00F0498F" w:rsidRDefault="00B86125" w:rsidP="00B86125">
      <w:pPr>
        <w:pStyle w:val="4"/>
        <w:ind w:left="0" w:firstLine="0"/>
        <w:rPr>
          <w:szCs w:val="28"/>
        </w:rPr>
      </w:pPr>
      <w:r w:rsidRPr="00F0498F">
        <w:rPr>
          <w:szCs w:val="28"/>
        </w:rPr>
        <w:t>Історичний факультет</w:t>
      </w:r>
    </w:p>
    <w:p w:rsidR="00B86125" w:rsidRPr="00B86125" w:rsidRDefault="00B86125" w:rsidP="00B86125">
      <w:pPr>
        <w:pStyle w:val="4"/>
        <w:ind w:left="0" w:firstLine="0"/>
        <w:rPr>
          <w:szCs w:val="28"/>
          <w:lang w:val="ru-RU"/>
        </w:rPr>
      </w:pPr>
      <w:r>
        <w:rPr>
          <w:szCs w:val="28"/>
        </w:rPr>
        <w:t>Кафедра історіографії, джерелознавства та архівознавства</w:t>
      </w:r>
    </w:p>
    <w:p w:rsidR="00B86125" w:rsidRPr="0007270E" w:rsidRDefault="00B86125" w:rsidP="00B86125">
      <w:pPr>
        <w:rPr>
          <w:szCs w:val="28"/>
          <w:lang w:val="uk-UA"/>
        </w:rPr>
      </w:pPr>
    </w:p>
    <w:p w:rsidR="00B86125" w:rsidRDefault="00B86125" w:rsidP="00B86125">
      <w:pPr>
        <w:rPr>
          <w:szCs w:val="28"/>
        </w:rPr>
      </w:pPr>
    </w:p>
    <w:p w:rsidR="00B86125" w:rsidRDefault="00B86125" w:rsidP="00B86125">
      <w:pPr>
        <w:rPr>
          <w:szCs w:val="28"/>
          <w:lang w:val="uk-UA"/>
        </w:rPr>
      </w:pPr>
    </w:p>
    <w:p w:rsidR="00B86125" w:rsidRDefault="00B86125" w:rsidP="00B86125">
      <w:pPr>
        <w:rPr>
          <w:szCs w:val="28"/>
          <w:lang w:val="uk-UA"/>
        </w:rPr>
      </w:pPr>
    </w:p>
    <w:p w:rsidR="00B86125" w:rsidRDefault="00B86125" w:rsidP="00B86125">
      <w:pPr>
        <w:rPr>
          <w:szCs w:val="28"/>
          <w:lang w:val="uk-UA"/>
        </w:rPr>
      </w:pPr>
    </w:p>
    <w:p w:rsidR="00B86125" w:rsidRDefault="00B86125" w:rsidP="00B86125">
      <w:pPr>
        <w:rPr>
          <w:szCs w:val="28"/>
          <w:lang w:val="uk-UA"/>
        </w:rPr>
      </w:pPr>
    </w:p>
    <w:p w:rsidR="00B86125" w:rsidRDefault="00B86125" w:rsidP="00B86125">
      <w:pPr>
        <w:rPr>
          <w:szCs w:val="28"/>
          <w:lang w:val="uk-UA"/>
        </w:rPr>
      </w:pPr>
    </w:p>
    <w:p w:rsidR="00B86125" w:rsidRDefault="00B86125" w:rsidP="00B86125">
      <w:pPr>
        <w:rPr>
          <w:szCs w:val="28"/>
          <w:lang w:val="uk-UA"/>
        </w:rPr>
      </w:pPr>
    </w:p>
    <w:p w:rsidR="00B86125" w:rsidRPr="0007270E" w:rsidRDefault="00B86125" w:rsidP="00B86125">
      <w:pPr>
        <w:rPr>
          <w:szCs w:val="28"/>
          <w:lang w:val="uk-UA"/>
        </w:rPr>
      </w:pPr>
    </w:p>
    <w:p w:rsidR="00B86125" w:rsidRDefault="00B86125" w:rsidP="00B86125">
      <w:pPr>
        <w:rPr>
          <w:szCs w:val="28"/>
        </w:rPr>
      </w:pPr>
    </w:p>
    <w:p w:rsidR="00B86125" w:rsidRDefault="00B86125" w:rsidP="00B86125">
      <w:pPr>
        <w:rPr>
          <w:szCs w:val="28"/>
          <w:lang w:val="uk-UA"/>
        </w:rPr>
      </w:pPr>
    </w:p>
    <w:p w:rsidR="00B86125" w:rsidRPr="00B86125" w:rsidRDefault="00B86125" w:rsidP="00B86125">
      <w:pPr>
        <w:jc w:val="center"/>
        <w:rPr>
          <w:sz w:val="40"/>
          <w:szCs w:val="40"/>
          <w:lang w:val="uk-UA"/>
        </w:rPr>
      </w:pPr>
      <w:r w:rsidRPr="00B86125">
        <w:rPr>
          <w:b/>
          <w:sz w:val="40"/>
          <w:szCs w:val="40"/>
          <w:lang w:val="uk-UA"/>
        </w:rPr>
        <w:t>Історична пам’ять та історична політика</w:t>
      </w:r>
    </w:p>
    <w:p w:rsidR="00B86125" w:rsidRPr="00B86125" w:rsidRDefault="00B86125" w:rsidP="00B86125">
      <w:pPr>
        <w:jc w:val="center"/>
        <w:rPr>
          <w:szCs w:val="28"/>
          <w:lang w:val="uk-UA"/>
        </w:rPr>
      </w:pPr>
    </w:p>
    <w:p w:rsidR="00B86125" w:rsidRPr="00B86125" w:rsidRDefault="00B86125" w:rsidP="00B86125">
      <w:pPr>
        <w:jc w:val="center"/>
        <w:rPr>
          <w:szCs w:val="28"/>
        </w:rPr>
      </w:pPr>
      <w:r w:rsidRPr="00B86125">
        <w:rPr>
          <w:szCs w:val="28"/>
        </w:rPr>
        <w:t>Н</w:t>
      </w:r>
      <w:r w:rsidRPr="00B86125">
        <w:rPr>
          <w:szCs w:val="28"/>
          <w:lang w:val="uk-UA"/>
        </w:rPr>
        <w:t>А</w:t>
      </w:r>
      <w:r w:rsidRPr="00B86125">
        <w:rPr>
          <w:szCs w:val="28"/>
        </w:rPr>
        <w:t>ВЧАЛЬНА ПРОГРАМА</w:t>
      </w:r>
    </w:p>
    <w:p w:rsidR="00B86125" w:rsidRPr="00B86125" w:rsidRDefault="00B86125" w:rsidP="00B86125">
      <w:pPr>
        <w:jc w:val="center"/>
        <w:rPr>
          <w:szCs w:val="28"/>
          <w:lang w:val="uk-UA"/>
        </w:rPr>
      </w:pPr>
      <w:r w:rsidRPr="00B86125">
        <w:rPr>
          <w:szCs w:val="28"/>
          <w:lang w:val="uk-UA"/>
        </w:rPr>
        <w:t>вибіркова (вільного вибору студента) дисципліна</w:t>
      </w:r>
    </w:p>
    <w:p w:rsidR="00B86125" w:rsidRPr="00B86125" w:rsidRDefault="00B86125" w:rsidP="00B86125">
      <w:pPr>
        <w:ind w:left="567"/>
        <w:jc w:val="center"/>
        <w:rPr>
          <w:szCs w:val="28"/>
          <w:lang w:val="uk-UA"/>
        </w:rPr>
      </w:pPr>
      <w:r w:rsidRPr="00B86125">
        <w:rPr>
          <w:szCs w:val="28"/>
          <w:lang w:val="uk-UA"/>
        </w:rPr>
        <w:t>підг</w:t>
      </w:r>
      <w:r>
        <w:rPr>
          <w:szCs w:val="28"/>
          <w:lang w:val="uk-UA"/>
        </w:rPr>
        <w:t xml:space="preserve">отовки   </w:t>
      </w:r>
      <w:r w:rsidRPr="00B86125">
        <w:rPr>
          <w:szCs w:val="28"/>
          <w:lang w:val="uk-UA"/>
        </w:rPr>
        <w:t>бакалаврів</w:t>
      </w:r>
    </w:p>
    <w:p w:rsidR="00B86125" w:rsidRDefault="00B86125" w:rsidP="00B86125"/>
    <w:p w:rsidR="00B86125" w:rsidRDefault="00B86125" w:rsidP="00B86125"/>
    <w:p w:rsidR="00B86125" w:rsidRDefault="00B86125" w:rsidP="00B86125"/>
    <w:p w:rsidR="00B86125" w:rsidRDefault="00B86125" w:rsidP="00B86125"/>
    <w:p w:rsidR="00B86125" w:rsidRDefault="00B86125" w:rsidP="00B86125"/>
    <w:p w:rsidR="00B86125" w:rsidRDefault="00B86125" w:rsidP="00B86125"/>
    <w:p w:rsidR="00B86125" w:rsidRDefault="00B86125" w:rsidP="00B86125"/>
    <w:p w:rsidR="00B86125" w:rsidRDefault="00B86125" w:rsidP="00B86125"/>
    <w:p w:rsidR="00B86125" w:rsidRDefault="00B86125" w:rsidP="00B86125">
      <w:pPr>
        <w:rPr>
          <w:lang w:val="uk-UA"/>
        </w:rPr>
      </w:pPr>
    </w:p>
    <w:p w:rsidR="00B86125" w:rsidRDefault="00B86125" w:rsidP="00B86125">
      <w:pPr>
        <w:rPr>
          <w:lang w:val="uk-UA"/>
        </w:rPr>
      </w:pPr>
    </w:p>
    <w:p w:rsidR="00B86125" w:rsidRDefault="00B86125" w:rsidP="00B86125">
      <w:pPr>
        <w:rPr>
          <w:lang w:val="uk-UA"/>
        </w:rPr>
      </w:pPr>
    </w:p>
    <w:p w:rsidR="00B86125" w:rsidRDefault="00B86125" w:rsidP="00B86125">
      <w:pPr>
        <w:rPr>
          <w:lang w:val="uk-UA"/>
        </w:rPr>
      </w:pPr>
    </w:p>
    <w:p w:rsidR="00B86125" w:rsidRDefault="00B86125" w:rsidP="00B86125">
      <w:pPr>
        <w:rPr>
          <w:lang w:val="uk-UA"/>
        </w:rPr>
      </w:pPr>
    </w:p>
    <w:p w:rsidR="00B86125" w:rsidRDefault="00B86125" w:rsidP="00B86125">
      <w:pPr>
        <w:rPr>
          <w:lang w:val="uk-UA"/>
        </w:rPr>
      </w:pPr>
    </w:p>
    <w:p w:rsidR="00B86125" w:rsidRDefault="00B86125" w:rsidP="00B86125">
      <w:pPr>
        <w:rPr>
          <w:lang w:val="uk-UA"/>
        </w:rPr>
      </w:pPr>
    </w:p>
    <w:p w:rsidR="00B86125" w:rsidRDefault="00B86125" w:rsidP="00B86125">
      <w:pPr>
        <w:rPr>
          <w:lang w:val="uk-UA"/>
        </w:rPr>
      </w:pPr>
    </w:p>
    <w:p w:rsidR="00B86125" w:rsidRDefault="00B86125" w:rsidP="00B86125">
      <w:pPr>
        <w:rPr>
          <w:lang w:val="uk-UA"/>
        </w:rPr>
      </w:pPr>
    </w:p>
    <w:p w:rsidR="00B86125" w:rsidRDefault="00B86125" w:rsidP="00B86125">
      <w:pPr>
        <w:rPr>
          <w:lang w:val="uk-UA"/>
        </w:rPr>
      </w:pPr>
    </w:p>
    <w:p w:rsidR="00B86125" w:rsidRDefault="00B86125" w:rsidP="00B86125">
      <w:pPr>
        <w:rPr>
          <w:lang w:val="uk-UA"/>
        </w:rPr>
      </w:pPr>
    </w:p>
    <w:p w:rsidR="00B86125" w:rsidRDefault="00B86125" w:rsidP="00B86125">
      <w:pPr>
        <w:rPr>
          <w:lang w:val="uk-UA"/>
        </w:rPr>
      </w:pPr>
    </w:p>
    <w:p w:rsidR="00B86125" w:rsidRPr="00B86125" w:rsidRDefault="00B86125" w:rsidP="00B86125">
      <w:pPr>
        <w:rPr>
          <w:lang w:val="uk-UA"/>
        </w:rPr>
      </w:pPr>
    </w:p>
    <w:p w:rsidR="00B86125" w:rsidRPr="00B436A3" w:rsidRDefault="00B86125" w:rsidP="00B86125"/>
    <w:p w:rsidR="00B86125" w:rsidRPr="00792472" w:rsidRDefault="00B86125" w:rsidP="00B86125">
      <w:pPr>
        <w:jc w:val="center"/>
        <w:rPr>
          <w:szCs w:val="28"/>
          <w:lang w:val="uk-UA"/>
        </w:rPr>
      </w:pPr>
      <w:bookmarkStart w:id="0" w:name="_Toc135736207"/>
      <w:r w:rsidRPr="00792472">
        <w:rPr>
          <w:szCs w:val="28"/>
        </w:rPr>
        <w:t>Дніпро − 20</w:t>
      </w:r>
      <w:bookmarkEnd w:id="0"/>
      <w:r w:rsidRPr="00792472">
        <w:rPr>
          <w:szCs w:val="28"/>
          <w:lang w:val="uk-UA"/>
        </w:rPr>
        <w:t>17</w:t>
      </w:r>
      <w:r>
        <w:rPr>
          <w:szCs w:val="28"/>
          <w:lang w:val="uk-UA"/>
        </w:rPr>
        <w:t xml:space="preserve"> р.</w:t>
      </w:r>
    </w:p>
    <w:p w:rsidR="00B86125" w:rsidRDefault="00B86125" w:rsidP="00B86125">
      <w:pPr>
        <w:jc w:val="center"/>
        <w:rPr>
          <w:b/>
          <w:szCs w:val="28"/>
          <w:lang w:val="uk-UA"/>
        </w:rPr>
      </w:pPr>
    </w:p>
    <w:p w:rsidR="00B86125" w:rsidRDefault="00B86125" w:rsidP="00B86125">
      <w:pPr>
        <w:pStyle w:val="a4"/>
        <w:spacing w:line="360" w:lineRule="auto"/>
        <w:ind w:firstLine="567"/>
        <w:jc w:val="both"/>
        <w:rPr>
          <w:b w:val="0"/>
        </w:rPr>
      </w:pPr>
      <w:r w:rsidRPr="00792472">
        <w:rPr>
          <w:szCs w:val="28"/>
        </w:rPr>
        <w:lastRenderedPageBreak/>
        <w:t>Розроблено та внесено</w:t>
      </w:r>
      <w:r>
        <w:rPr>
          <w:b w:val="0"/>
          <w:szCs w:val="28"/>
        </w:rPr>
        <w:t xml:space="preserve">: </w:t>
      </w:r>
      <w:r w:rsidRPr="009B0E6D">
        <w:rPr>
          <w:b w:val="0"/>
        </w:rPr>
        <w:t>Дніпровським національним університетом</w:t>
      </w:r>
      <w:r>
        <w:rPr>
          <w:b w:val="0"/>
        </w:rPr>
        <w:t xml:space="preserve"> </w:t>
      </w:r>
      <w:r w:rsidRPr="009B0E6D">
        <w:rPr>
          <w:b w:val="0"/>
        </w:rPr>
        <w:t>імені Олеся Гончара</w:t>
      </w:r>
    </w:p>
    <w:p w:rsidR="00B86125" w:rsidRDefault="00B86125" w:rsidP="00B86125">
      <w:pPr>
        <w:pStyle w:val="a4"/>
        <w:spacing w:line="360" w:lineRule="auto"/>
        <w:ind w:firstLine="567"/>
        <w:jc w:val="both"/>
        <w:rPr>
          <w:b w:val="0"/>
        </w:rPr>
      </w:pPr>
    </w:p>
    <w:p w:rsidR="00B86125" w:rsidRPr="00F45201" w:rsidRDefault="00B86125" w:rsidP="00B86125">
      <w:pPr>
        <w:pStyle w:val="a4"/>
        <w:spacing w:line="360" w:lineRule="auto"/>
        <w:ind w:firstLine="567"/>
        <w:jc w:val="both"/>
        <w:rPr>
          <w:b w:val="0"/>
          <w:szCs w:val="28"/>
        </w:rPr>
      </w:pPr>
      <w:r w:rsidRPr="00B86125">
        <w:rPr>
          <w:szCs w:val="28"/>
        </w:rPr>
        <w:t>Розробник програми</w:t>
      </w:r>
      <w:r w:rsidRPr="009B0E6D">
        <w:rPr>
          <w:b w:val="0"/>
          <w:szCs w:val="28"/>
        </w:rPr>
        <w:t>:</w:t>
      </w:r>
      <w:r w:rsidR="00F45201">
        <w:rPr>
          <w:b w:val="0"/>
          <w:szCs w:val="28"/>
        </w:rPr>
        <w:t xml:space="preserve"> кафедра історіографії, джерелознавства та архівознавства</w:t>
      </w:r>
    </w:p>
    <w:p w:rsidR="00B86125" w:rsidRDefault="00B86125" w:rsidP="00B86125">
      <w:pPr>
        <w:pStyle w:val="a4"/>
        <w:spacing w:line="360" w:lineRule="auto"/>
        <w:ind w:firstLine="567"/>
        <w:jc w:val="both"/>
        <w:rPr>
          <w:b w:val="0"/>
          <w:szCs w:val="28"/>
        </w:rPr>
      </w:pPr>
    </w:p>
    <w:p w:rsidR="00B86125" w:rsidRDefault="00B86125" w:rsidP="00B86125">
      <w:pPr>
        <w:pStyle w:val="a4"/>
        <w:spacing w:line="360" w:lineRule="auto"/>
        <w:ind w:firstLine="567"/>
        <w:jc w:val="both"/>
        <w:rPr>
          <w:b w:val="0"/>
          <w:szCs w:val="28"/>
        </w:rPr>
      </w:pPr>
    </w:p>
    <w:p w:rsidR="00B86125" w:rsidRDefault="00B86125" w:rsidP="00B86125">
      <w:pPr>
        <w:pStyle w:val="a4"/>
        <w:spacing w:line="360" w:lineRule="auto"/>
        <w:ind w:firstLine="567"/>
        <w:jc w:val="both"/>
        <w:rPr>
          <w:b w:val="0"/>
          <w:szCs w:val="28"/>
        </w:rPr>
      </w:pPr>
    </w:p>
    <w:p w:rsidR="00B86125" w:rsidRDefault="00B86125" w:rsidP="00B86125">
      <w:pPr>
        <w:pStyle w:val="a4"/>
        <w:spacing w:line="360" w:lineRule="auto"/>
        <w:ind w:firstLine="567"/>
        <w:jc w:val="both"/>
        <w:rPr>
          <w:b w:val="0"/>
          <w:szCs w:val="28"/>
        </w:rPr>
      </w:pPr>
    </w:p>
    <w:p w:rsidR="00B86125" w:rsidRDefault="00B86125" w:rsidP="00B86125">
      <w:pPr>
        <w:pStyle w:val="a4"/>
        <w:spacing w:line="360" w:lineRule="auto"/>
        <w:ind w:firstLine="567"/>
        <w:jc w:val="both"/>
        <w:rPr>
          <w:b w:val="0"/>
          <w:szCs w:val="28"/>
        </w:rPr>
      </w:pPr>
    </w:p>
    <w:p w:rsidR="00B86125" w:rsidRDefault="00B86125" w:rsidP="00B86125">
      <w:pPr>
        <w:pStyle w:val="a4"/>
        <w:spacing w:line="360" w:lineRule="auto"/>
        <w:ind w:firstLine="567"/>
        <w:jc w:val="both"/>
        <w:rPr>
          <w:b w:val="0"/>
          <w:szCs w:val="28"/>
        </w:rPr>
      </w:pPr>
    </w:p>
    <w:p w:rsidR="00B86125" w:rsidRDefault="00B86125" w:rsidP="00B86125">
      <w:pPr>
        <w:pStyle w:val="a4"/>
        <w:spacing w:line="360" w:lineRule="auto"/>
        <w:ind w:firstLine="567"/>
        <w:jc w:val="both"/>
        <w:rPr>
          <w:b w:val="0"/>
          <w:szCs w:val="28"/>
        </w:rPr>
      </w:pPr>
    </w:p>
    <w:p w:rsidR="00B86125" w:rsidRDefault="00B86125" w:rsidP="00B86125">
      <w:pPr>
        <w:pStyle w:val="a4"/>
        <w:spacing w:line="360" w:lineRule="auto"/>
        <w:ind w:firstLine="567"/>
        <w:jc w:val="both"/>
        <w:rPr>
          <w:b w:val="0"/>
          <w:szCs w:val="28"/>
        </w:rPr>
      </w:pPr>
    </w:p>
    <w:p w:rsidR="00B86125" w:rsidRDefault="00B86125" w:rsidP="00B86125">
      <w:pPr>
        <w:pStyle w:val="a4"/>
        <w:spacing w:line="360" w:lineRule="auto"/>
        <w:ind w:firstLine="567"/>
        <w:jc w:val="both"/>
        <w:rPr>
          <w:b w:val="0"/>
          <w:szCs w:val="28"/>
        </w:rPr>
      </w:pPr>
    </w:p>
    <w:p w:rsidR="00B86125" w:rsidRDefault="00B86125" w:rsidP="00B86125">
      <w:pPr>
        <w:pStyle w:val="a4"/>
        <w:spacing w:line="360" w:lineRule="auto"/>
        <w:ind w:firstLine="567"/>
        <w:jc w:val="both"/>
        <w:rPr>
          <w:b w:val="0"/>
          <w:szCs w:val="28"/>
        </w:rPr>
      </w:pPr>
    </w:p>
    <w:p w:rsidR="00B86125" w:rsidRDefault="00B86125" w:rsidP="00B86125">
      <w:pPr>
        <w:pStyle w:val="a4"/>
        <w:spacing w:line="360" w:lineRule="auto"/>
        <w:ind w:firstLine="567"/>
        <w:jc w:val="both"/>
        <w:rPr>
          <w:b w:val="0"/>
          <w:szCs w:val="28"/>
        </w:rPr>
      </w:pPr>
    </w:p>
    <w:p w:rsidR="00B86125" w:rsidRDefault="00B86125" w:rsidP="00B86125">
      <w:pPr>
        <w:pStyle w:val="a4"/>
        <w:spacing w:line="360" w:lineRule="auto"/>
        <w:ind w:firstLine="567"/>
        <w:jc w:val="both"/>
        <w:rPr>
          <w:b w:val="0"/>
          <w:szCs w:val="28"/>
        </w:rPr>
      </w:pPr>
    </w:p>
    <w:p w:rsidR="00B86125" w:rsidRDefault="00B86125" w:rsidP="00B86125">
      <w:pPr>
        <w:pStyle w:val="a4"/>
        <w:spacing w:line="360" w:lineRule="auto"/>
        <w:ind w:firstLine="567"/>
        <w:jc w:val="both"/>
        <w:rPr>
          <w:b w:val="0"/>
          <w:szCs w:val="28"/>
        </w:rPr>
      </w:pPr>
    </w:p>
    <w:p w:rsidR="00B86125" w:rsidRDefault="00B86125" w:rsidP="00B86125">
      <w:pPr>
        <w:pStyle w:val="a4"/>
        <w:spacing w:line="360" w:lineRule="auto"/>
        <w:ind w:firstLine="567"/>
        <w:jc w:val="both"/>
        <w:rPr>
          <w:b w:val="0"/>
          <w:szCs w:val="28"/>
        </w:rPr>
      </w:pPr>
    </w:p>
    <w:p w:rsidR="00B86125" w:rsidRDefault="00B86125" w:rsidP="00B86125">
      <w:pPr>
        <w:pStyle w:val="a4"/>
        <w:spacing w:line="360" w:lineRule="auto"/>
        <w:ind w:firstLine="567"/>
        <w:jc w:val="both"/>
        <w:rPr>
          <w:b w:val="0"/>
          <w:szCs w:val="28"/>
        </w:rPr>
      </w:pPr>
    </w:p>
    <w:p w:rsidR="00B86125" w:rsidRDefault="00B86125" w:rsidP="00B86125">
      <w:pPr>
        <w:pStyle w:val="a4"/>
        <w:spacing w:line="360" w:lineRule="auto"/>
        <w:ind w:firstLine="567"/>
        <w:jc w:val="both"/>
        <w:rPr>
          <w:b w:val="0"/>
          <w:szCs w:val="28"/>
        </w:rPr>
      </w:pPr>
    </w:p>
    <w:p w:rsidR="00B86125" w:rsidRDefault="00B86125" w:rsidP="00B86125">
      <w:pPr>
        <w:pStyle w:val="a4"/>
        <w:spacing w:line="360" w:lineRule="auto"/>
        <w:ind w:firstLine="567"/>
        <w:jc w:val="both"/>
        <w:rPr>
          <w:b w:val="0"/>
          <w:szCs w:val="28"/>
        </w:rPr>
      </w:pPr>
    </w:p>
    <w:p w:rsidR="00B86125" w:rsidRDefault="00B86125" w:rsidP="00B86125">
      <w:pPr>
        <w:pStyle w:val="a4"/>
        <w:spacing w:line="360" w:lineRule="auto"/>
        <w:ind w:firstLine="567"/>
        <w:jc w:val="both"/>
        <w:rPr>
          <w:b w:val="0"/>
          <w:szCs w:val="28"/>
        </w:rPr>
      </w:pPr>
    </w:p>
    <w:p w:rsidR="00B86125" w:rsidRDefault="00B86125" w:rsidP="00B86125">
      <w:pPr>
        <w:pStyle w:val="a4"/>
        <w:spacing w:line="360" w:lineRule="auto"/>
        <w:ind w:firstLine="567"/>
        <w:jc w:val="both"/>
        <w:rPr>
          <w:b w:val="0"/>
          <w:szCs w:val="28"/>
        </w:rPr>
      </w:pPr>
    </w:p>
    <w:p w:rsidR="00B86125" w:rsidRDefault="00B86125" w:rsidP="00B86125">
      <w:pPr>
        <w:pStyle w:val="a4"/>
        <w:spacing w:line="360" w:lineRule="auto"/>
        <w:ind w:firstLine="567"/>
        <w:jc w:val="both"/>
        <w:rPr>
          <w:b w:val="0"/>
          <w:szCs w:val="28"/>
        </w:rPr>
      </w:pPr>
    </w:p>
    <w:p w:rsidR="00B86125" w:rsidRDefault="00B86125" w:rsidP="00B86125">
      <w:pPr>
        <w:pStyle w:val="a4"/>
        <w:spacing w:line="360" w:lineRule="auto"/>
        <w:ind w:firstLine="567"/>
        <w:jc w:val="both"/>
        <w:rPr>
          <w:b w:val="0"/>
          <w:szCs w:val="28"/>
        </w:rPr>
      </w:pPr>
    </w:p>
    <w:p w:rsidR="00B86125" w:rsidRDefault="00B86125" w:rsidP="00B86125">
      <w:pPr>
        <w:pStyle w:val="a4"/>
        <w:spacing w:line="360" w:lineRule="auto"/>
        <w:ind w:firstLine="567"/>
        <w:jc w:val="both"/>
        <w:rPr>
          <w:b w:val="0"/>
          <w:szCs w:val="28"/>
        </w:rPr>
      </w:pPr>
    </w:p>
    <w:p w:rsidR="00B86125" w:rsidRDefault="00B86125" w:rsidP="00B86125">
      <w:pPr>
        <w:pStyle w:val="a4"/>
        <w:spacing w:line="360" w:lineRule="auto"/>
        <w:ind w:firstLine="567"/>
        <w:jc w:val="both"/>
        <w:rPr>
          <w:b w:val="0"/>
          <w:szCs w:val="28"/>
        </w:rPr>
      </w:pPr>
    </w:p>
    <w:p w:rsidR="00B86125" w:rsidRDefault="00B86125" w:rsidP="00B86125">
      <w:pPr>
        <w:pStyle w:val="a4"/>
        <w:spacing w:line="360" w:lineRule="auto"/>
        <w:ind w:firstLine="567"/>
        <w:jc w:val="both"/>
        <w:rPr>
          <w:b w:val="0"/>
          <w:szCs w:val="28"/>
        </w:rPr>
      </w:pPr>
    </w:p>
    <w:p w:rsidR="00B86125" w:rsidRDefault="00B86125" w:rsidP="00B86125">
      <w:pPr>
        <w:pStyle w:val="a4"/>
        <w:spacing w:line="360" w:lineRule="auto"/>
        <w:ind w:firstLine="567"/>
        <w:jc w:val="both"/>
        <w:rPr>
          <w:b w:val="0"/>
          <w:szCs w:val="28"/>
        </w:rPr>
      </w:pPr>
    </w:p>
    <w:p w:rsidR="00441C8E" w:rsidRDefault="00F45201" w:rsidP="00F45201">
      <w:pPr>
        <w:pStyle w:val="a4"/>
        <w:spacing w:line="360" w:lineRule="auto"/>
        <w:ind w:firstLine="567"/>
        <w:rPr>
          <w:b w:val="0"/>
          <w:szCs w:val="28"/>
        </w:rPr>
      </w:pPr>
      <w:r>
        <w:rPr>
          <w:b w:val="0"/>
          <w:szCs w:val="28"/>
        </w:rPr>
        <w:lastRenderedPageBreak/>
        <w:t>ВСТУП</w:t>
      </w:r>
    </w:p>
    <w:p w:rsidR="00F45201" w:rsidRPr="00F45201" w:rsidRDefault="00F36CB1" w:rsidP="00F36CB1">
      <w:pPr>
        <w:pStyle w:val="a4"/>
        <w:ind w:firstLine="709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>Впродовж останніх двадцяти років в фокус гуманітарних дисциплін потрапила нова, раніше недосліджувана тематика – вивчення індивідуальної та колективної памяті. Запитання: що люди пам'ятають про минуле? подеколи стало видаватися важливішим за запитання: що насправді у минулому сталося?</w:t>
      </w:r>
      <w:r w:rsidR="00E71198">
        <w:rPr>
          <w:b w:val="0"/>
          <w:szCs w:val="28"/>
          <w:lang w:val="ru-RU"/>
        </w:rPr>
        <w:t xml:space="preserve"> Тому знайомство із сучасними поглядами на природу пам'яті та механізми її формування є важливим елементом сучасної підготовки істориків – </w:t>
      </w:r>
      <w:r w:rsidR="00FC65C8">
        <w:rPr>
          <w:b w:val="0"/>
          <w:szCs w:val="28"/>
          <w:lang w:val="ru-RU"/>
        </w:rPr>
        <w:t>адже вони є як потенційними дослідниками</w:t>
      </w:r>
      <w:r w:rsidR="00E71198">
        <w:rPr>
          <w:b w:val="0"/>
          <w:szCs w:val="28"/>
          <w:lang w:val="ru-RU"/>
        </w:rPr>
        <w:t xml:space="preserve"> колективної пам'яті</w:t>
      </w:r>
      <w:r w:rsidR="00FC65C8">
        <w:rPr>
          <w:b w:val="0"/>
          <w:szCs w:val="28"/>
          <w:lang w:val="ru-RU"/>
        </w:rPr>
        <w:t>, так і можливими активними</w:t>
      </w:r>
      <w:r w:rsidR="00E71198">
        <w:rPr>
          <w:b w:val="0"/>
          <w:szCs w:val="28"/>
          <w:lang w:val="ru-RU"/>
        </w:rPr>
        <w:t xml:space="preserve"> її твор</w:t>
      </w:r>
      <w:r w:rsidR="00FC65C8">
        <w:rPr>
          <w:b w:val="0"/>
          <w:szCs w:val="28"/>
          <w:lang w:val="ru-RU"/>
        </w:rPr>
        <w:t>цями</w:t>
      </w:r>
      <w:r w:rsidR="00E71198">
        <w:rPr>
          <w:b w:val="0"/>
          <w:szCs w:val="28"/>
          <w:lang w:val="ru-RU"/>
        </w:rPr>
        <w:t>.</w:t>
      </w:r>
      <w:r>
        <w:rPr>
          <w:b w:val="0"/>
          <w:szCs w:val="28"/>
          <w:lang w:val="ru-RU"/>
        </w:rPr>
        <w:t xml:space="preserve"> </w:t>
      </w:r>
    </w:p>
    <w:p w:rsidR="00B86125" w:rsidRDefault="00B86125" w:rsidP="00F36CB1">
      <w:pPr>
        <w:ind w:firstLine="709"/>
        <w:rPr>
          <w:b/>
          <w:szCs w:val="28"/>
          <w:lang w:val="uk-UA"/>
        </w:rPr>
      </w:pPr>
      <w:r w:rsidRPr="00B86125">
        <w:rPr>
          <w:b/>
          <w:szCs w:val="28"/>
          <w:lang w:val="uk-UA"/>
        </w:rPr>
        <w:t>1. Мета та завдання навчальної дисципліни:</w:t>
      </w:r>
    </w:p>
    <w:p w:rsidR="007A2489" w:rsidRDefault="007A2489" w:rsidP="007A2489">
      <w:pPr>
        <w:ind w:firstLine="709"/>
        <w:rPr>
          <w:szCs w:val="28"/>
          <w:lang w:val="uk-UA"/>
        </w:rPr>
      </w:pPr>
      <w:r w:rsidRPr="00D34E3E">
        <w:rPr>
          <w:b/>
          <w:szCs w:val="28"/>
          <w:lang w:val="uk-UA"/>
        </w:rPr>
        <w:t>Мета</w:t>
      </w:r>
      <w:r w:rsidRPr="00B86125">
        <w:rPr>
          <w:szCs w:val="28"/>
          <w:lang w:val="uk-UA"/>
        </w:rPr>
        <w:t xml:space="preserve"> курсу -  познайомити студентів із сучасними підходами до </w:t>
      </w:r>
      <w:r w:rsidR="00F45201">
        <w:rPr>
          <w:szCs w:val="28"/>
          <w:lang w:val="uk-UA"/>
        </w:rPr>
        <w:t xml:space="preserve">аналізу різноманітних форм колективних уявлень про минуле, а також із науковими дослідженнями інструменталізації історичного знання та його використання </w:t>
      </w:r>
      <w:r w:rsidR="00D34E3E">
        <w:rPr>
          <w:szCs w:val="28"/>
          <w:lang w:val="uk-UA"/>
        </w:rPr>
        <w:t xml:space="preserve">в актуальних політичних інтересах. </w:t>
      </w:r>
      <w:r w:rsidRPr="00B86125">
        <w:rPr>
          <w:szCs w:val="28"/>
          <w:lang w:val="uk-UA"/>
        </w:rPr>
        <w:t>Увагу зосереджено на взаємозв’язках між тим, що суспільства пам’ятають/знають про своє минуле, та свідомими зусиллями окремих спільнот і урядів з формування певних образів минулого у суспільній уяві.</w:t>
      </w:r>
      <w:r w:rsidR="00D34E3E">
        <w:rPr>
          <w:szCs w:val="28"/>
          <w:lang w:val="uk-UA"/>
        </w:rPr>
        <w:t xml:space="preserve"> </w:t>
      </w:r>
      <w:r w:rsidR="00D34E3E" w:rsidRPr="00D34E3E">
        <w:rPr>
          <w:b/>
          <w:szCs w:val="28"/>
          <w:lang w:val="uk-UA"/>
        </w:rPr>
        <w:t>Завдання</w:t>
      </w:r>
      <w:r w:rsidR="00D34E3E">
        <w:rPr>
          <w:szCs w:val="28"/>
          <w:lang w:val="uk-UA"/>
        </w:rPr>
        <w:t xml:space="preserve"> курсу:</w:t>
      </w:r>
    </w:p>
    <w:p w:rsidR="00D34E3E" w:rsidRPr="0036436B" w:rsidRDefault="00D34E3E" w:rsidP="0036436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436B">
        <w:rPr>
          <w:rFonts w:ascii="Times New Roman" w:hAnsi="Times New Roman" w:cs="Times New Roman"/>
          <w:sz w:val="28"/>
          <w:szCs w:val="28"/>
          <w:lang w:val="uk-UA"/>
        </w:rPr>
        <w:t xml:space="preserve">познайомити студентів із поняттями «історична пам’ять», </w:t>
      </w:r>
    </w:p>
    <w:p w:rsidR="00D34E3E" w:rsidRPr="0036436B" w:rsidRDefault="00D34E3E" w:rsidP="0036436B">
      <w:pPr>
        <w:rPr>
          <w:szCs w:val="28"/>
          <w:lang w:val="uk-UA"/>
        </w:rPr>
      </w:pPr>
      <w:r w:rsidRPr="0036436B">
        <w:rPr>
          <w:szCs w:val="28"/>
          <w:lang w:val="uk-UA"/>
        </w:rPr>
        <w:t>«колективна пам’ять» та «історична політика»</w:t>
      </w:r>
    </w:p>
    <w:p w:rsidR="006F2468" w:rsidRDefault="006F2468" w:rsidP="0036436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поінформувати студентів</w:t>
      </w:r>
      <w:r w:rsidR="00D34E3E" w:rsidRPr="0036436B">
        <w:rPr>
          <w:rFonts w:ascii="Times New Roman" w:hAnsi="Times New Roman" w:cs="Times New Roman"/>
          <w:sz w:val="28"/>
          <w:szCs w:val="28"/>
          <w:lang w:val="uk-UA"/>
        </w:rPr>
        <w:t xml:space="preserve"> про сучасні погляди на природу та </w:t>
      </w:r>
    </w:p>
    <w:p w:rsidR="00D34E3E" w:rsidRPr="006F2468" w:rsidRDefault="00D34E3E" w:rsidP="006F2468">
      <w:pPr>
        <w:rPr>
          <w:szCs w:val="28"/>
          <w:lang w:val="uk-UA"/>
        </w:rPr>
      </w:pPr>
      <w:r w:rsidRPr="006F2468">
        <w:rPr>
          <w:szCs w:val="28"/>
          <w:lang w:val="uk-UA"/>
        </w:rPr>
        <w:t xml:space="preserve">механізми </w:t>
      </w:r>
      <w:r w:rsidR="006F2468" w:rsidRPr="006F2468">
        <w:rPr>
          <w:szCs w:val="28"/>
          <w:lang w:val="uk-UA"/>
        </w:rPr>
        <w:t xml:space="preserve"> </w:t>
      </w:r>
      <w:r w:rsidRPr="006F2468">
        <w:rPr>
          <w:szCs w:val="28"/>
          <w:lang w:val="uk-UA"/>
        </w:rPr>
        <w:t xml:space="preserve">формування колективних </w:t>
      </w:r>
      <w:r w:rsidR="0036436B" w:rsidRPr="006F2468">
        <w:rPr>
          <w:szCs w:val="28"/>
          <w:lang w:val="uk-UA"/>
        </w:rPr>
        <w:t xml:space="preserve"> </w:t>
      </w:r>
      <w:r w:rsidRPr="006F2468">
        <w:rPr>
          <w:szCs w:val="28"/>
          <w:lang w:val="uk-UA"/>
        </w:rPr>
        <w:t>знань та уявлень про минуле;</w:t>
      </w:r>
    </w:p>
    <w:p w:rsidR="0036436B" w:rsidRDefault="00D34E3E" w:rsidP="0036436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436B">
        <w:rPr>
          <w:rFonts w:ascii="Times New Roman" w:hAnsi="Times New Roman" w:cs="Times New Roman"/>
          <w:sz w:val="28"/>
          <w:szCs w:val="28"/>
          <w:lang w:val="uk-UA"/>
        </w:rPr>
        <w:t xml:space="preserve">ознайомлення студентів із сучасними підходами до аналізу </w:t>
      </w:r>
    </w:p>
    <w:p w:rsidR="007A2489" w:rsidRPr="0036436B" w:rsidRDefault="00D34E3E" w:rsidP="0036436B">
      <w:pPr>
        <w:rPr>
          <w:szCs w:val="28"/>
          <w:lang w:val="uk-UA"/>
        </w:rPr>
      </w:pPr>
      <w:r w:rsidRPr="0036436B">
        <w:rPr>
          <w:szCs w:val="28"/>
          <w:lang w:val="uk-UA"/>
        </w:rPr>
        <w:t xml:space="preserve">історичної політики і </w:t>
      </w:r>
      <w:r w:rsidR="0036436B" w:rsidRPr="0036436B">
        <w:rPr>
          <w:szCs w:val="28"/>
          <w:lang w:val="uk-UA"/>
        </w:rPr>
        <w:t xml:space="preserve"> </w:t>
      </w:r>
      <w:r w:rsidRPr="0036436B">
        <w:rPr>
          <w:szCs w:val="28"/>
          <w:lang w:val="uk-UA"/>
        </w:rPr>
        <w:t>політики пам’яті;</w:t>
      </w:r>
    </w:p>
    <w:p w:rsidR="00B86125" w:rsidRPr="00B86125" w:rsidRDefault="00B86125" w:rsidP="0036436B">
      <w:pPr>
        <w:rPr>
          <w:szCs w:val="28"/>
          <w:lang w:val="uk-UA"/>
        </w:rPr>
      </w:pPr>
      <w:r w:rsidRPr="00B86125">
        <w:rPr>
          <w:szCs w:val="28"/>
          <w:lang w:val="uk-UA"/>
        </w:rPr>
        <w:t>Згідно з вимогами освітньо-професійної програми студенти повинні:</w:t>
      </w:r>
    </w:p>
    <w:p w:rsidR="00B86125" w:rsidRDefault="00B86125" w:rsidP="0036436B">
      <w:pPr>
        <w:ind w:firstLine="540"/>
        <w:rPr>
          <w:b/>
          <w:bCs/>
          <w:i/>
          <w:iCs/>
          <w:szCs w:val="28"/>
          <w:lang w:val="uk-UA"/>
        </w:rPr>
      </w:pPr>
      <w:r w:rsidRPr="00B86125">
        <w:rPr>
          <w:b/>
          <w:bCs/>
          <w:i/>
          <w:iCs/>
          <w:szCs w:val="28"/>
          <w:lang w:val="uk-UA"/>
        </w:rPr>
        <w:t>знати :</w:t>
      </w:r>
    </w:p>
    <w:p w:rsidR="00D34E3E" w:rsidRDefault="00D34E3E" w:rsidP="0036436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D34E3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ключові роботи та теорії про природу і особливості формування </w:t>
      </w:r>
    </w:p>
    <w:p w:rsidR="00D34E3E" w:rsidRPr="00D34E3E" w:rsidRDefault="00D34E3E" w:rsidP="0036436B">
      <w:pPr>
        <w:rPr>
          <w:bCs/>
          <w:iCs/>
          <w:szCs w:val="28"/>
          <w:lang w:val="uk-UA"/>
        </w:rPr>
      </w:pPr>
      <w:r w:rsidRPr="00D34E3E">
        <w:rPr>
          <w:bCs/>
          <w:iCs/>
          <w:szCs w:val="28"/>
          <w:lang w:val="uk-UA"/>
        </w:rPr>
        <w:t>історичної пам’яті</w:t>
      </w:r>
    </w:p>
    <w:p w:rsidR="00D34E3E" w:rsidRDefault="00D34E3E" w:rsidP="0036436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D34E3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сучасну теоретичну літературу, присвячену аналізу історичної </w:t>
      </w:r>
    </w:p>
    <w:p w:rsidR="00D34E3E" w:rsidRPr="00D34E3E" w:rsidRDefault="00D34E3E" w:rsidP="0036436B">
      <w:pPr>
        <w:rPr>
          <w:bCs/>
          <w:iCs/>
          <w:szCs w:val="28"/>
          <w:lang w:val="uk-UA"/>
        </w:rPr>
      </w:pPr>
      <w:r w:rsidRPr="00D34E3E">
        <w:rPr>
          <w:bCs/>
          <w:iCs/>
          <w:szCs w:val="28"/>
          <w:lang w:val="uk-UA"/>
        </w:rPr>
        <w:t>політики та політики пам’яті</w:t>
      </w:r>
      <w:r>
        <w:rPr>
          <w:bCs/>
          <w:iCs/>
          <w:szCs w:val="28"/>
          <w:lang w:val="uk-UA"/>
        </w:rPr>
        <w:t>;</w:t>
      </w:r>
      <w:r w:rsidRPr="00D34E3E">
        <w:rPr>
          <w:bCs/>
          <w:iCs/>
          <w:szCs w:val="28"/>
          <w:lang w:val="uk-UA"/>
        </w:rPr>
        <w:t xml:space="preserve"> </w:t>
      </w:r>
    </w:p>
    <w:p w:rsidR="00D34E3E" w:rsidRDefault="00B86125" w:rsidP="0036436B">
      <w:pPr>
        <w:ind w:firstLine="540"/>
        <w:rPr>
          <w:szCs w:val="28"/>
          <w:lang w:val="uk-UA"/>
        </w:rPr>
      </w:pPr>
      <w:r w:rsidRPr="00B86125">
        <w:rPr>
          <w:b/>
          <w:bCs/>
          <w:i/>
          <w:iCs/>
          <w:szCs w:val="28"/>
          <w:lang w:val="uk-UA"/>
        </w:rPr>
        <w:t>вміти</w:t>
      </w:r>
      <w:r w:rsidRPr="00B86125">
        <w:rPr>
          <w:szCs w:val="28"/>
          <w:lang w:val="uk-UA"/>
        </w:rPr>
        <w:t xml:space="preserve"> :</w:t>
      </w:r>
      <w:r w:rsidR="00F45201">
        <w:rPr>
          <w:szCs w:val="28"/>
          <w:lang w:val="uk-UA"/>
        </w:rPr>
        <w:t xml:space="preserve"> </w:t>
      </w:r>
    </w:p>
    <w:p w:rsidR="00D34E3E" w:rsidRDefault="00F45201" w:rsidP="0036436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4E3E">
        <w:rPr>
          <w:rFonts w:ascii="Times New Roman" w:hAnsi="Times New Roman" w:cs="Times New Roman"/>
          <w:sz w:val="28"/>
          <w:szCs w:val="28"/>
          <w:lang w:val="uk-UA"/>
        </w:rPr>
        <w:t>аналізувати спеціальну наукову літературу</w:t>
      </w:r>
      <w:r w:rsidR="00D34E3E" w:rsidRPr="00D34E3E">
        <w:rPr>
          <w:rFonts w:ascii="Times New Roman" w:hAnsi="Times New Roman" w:cs="Times New Roman"/>
          <w:sz w:val="28"/>
          <w:szCs w:val="28"/>
          <w:lang w:val="uk-UA"/>
        </w:rPr>
        <w:t xml:space="preserve">, критично оцінювати </w:t>
      </w:r>
    </w:p>
    <w:p w:rsidR="00B86125" w:rsidRPr="00D34E3E" w:rsidRDefault="00D34E3E" w:rsidP="0036436B">
      <w:pPr>
        <w:rPr>
          <w:szCs w:val="28"/>
          <w:lang w:val="uk-UA"/>
        </w:rPr>
      </w:pPr>
      <w:r w:rsidRPr="00D34E3E">
        <w:rPr>
          <w:szCs w:val="28"/>
          <w:lang w:val="uk-UA"/>
        </w:rPr>
        <w:t>доробок колег;</w:t>
      </w:r>
    </w:p>
    <w:p w:rsidR="00D34E3E" w:rsidRDefault="00D34E3E" w:rsidP="0036436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4E3E">
        <w:rPr>
          <w:rFonts w:ascii="Times New Roman" w:hAnsi="Times New Roman" w:cs="Times New Roman"/>
          <w:sz w:val="28"/>
          <w:szCs w:val="28"/>
          <w:lang w:val="uk-UA"/>
        </w:rPr>
        <w:t xml:space="preserve">готувати та представляти оригінальні доповіді із питань історії </w:t>
      </w:r>
    </w:p>
    <w:p w:rsidR="00B86125" w:rsidRPr="00D34E3E" w:rsidRDefault="00D34E3E" w:rsidP="0036436B">
      <w:pPr>
        <w:rPr>
          <w:szCs w:val="28"/>
          <w:lang w:val="uk-UA"/>
        </w:rPr>
      </w:pPr>
      <w:r w:rsidRPr="00D34E3E">
        <w:rPr>
          <w:szCs w:val="28"/>
          <w:lang w:val="uk-UA"/>
        </w:rPr>
        <w:t>пам’яті та історичної політики.</w:t>
      </w:r>
    </w:p>
    <w:p w:rsidR="0097144F" w:rsidRDefault="00B86125" w:rsidP="00B86125">
      <w:pPr>
        <w:spacing w:line="360" w:lineRule="auto"/>
        <w:rPr>
          <w:b/>
          <w:szCs w:val="28"/>
          <w:lang w:val="uk-UA"/>
        </w:rPr>
      </w:pPr>
      <w:r w:rsidRPr="00B86125">
        <w:rPr>
          <w:b/>
          <w:szCs w:val="28"/>
          <w:lang w:val="uk-UA"/>
        </w:rPr>
        <w:t xml:space="preserve">2. Інформаційний обсяг навчальної </w:t>
      </w:r>
      <w:r w:rsidR="0097144F">
        <w:rPr>
          <w:b/>
          <w:szCs w:val="28"/>
          <w:lang w:val="uk-UA"/>
        </w:rPr>
        <w:t>дисципліни</w:t>
      </w:r>
    </w:p>
    <w:p w:rsidR="0036436B" w:rsidRPr="00A22E2D" w:rsidRDefault="00A22E2D" w:rsidP="00400754">
      <w:pPr>
        <w:ind w:firstLine="709"/>
        <w:rPr>
          <w:i/>
          <w:szCs w:val="28"/>
          <w:lang w:val="uk-UA"/>
        </w:rPr>
      </w:pPr>
      <w:r w:rsidRPr="00A22E2D">
        <w:rPr>
          <w:i/>
          <w:szCs w:val="28"/>
          <w:lang w:val="uk-UA"/>
        </w:rPr>
        <w:t xml:space="preserve">Тема 1. </w:t>
      </w:r>
      <w:r w:rsidR="0036436B" w:rsidRPr="00A22E2D">
        <w:rPr>
          <w:i/>
          <w:szCs w:val="28"/>
          <w:lang w:val="uk-UA"/>
        </w:rPr>
        <w:t>Історична пам’ять</w:t>
      </w:r>
      <w:r w:rsidRPr="00A22E2D">
        <w:rPr>
          <w:i/>
          <w:szCs w:val="28"/>
          <w:lang w:val="uk-UA"/>
        </w:rPr>
        <w:t xml:space="preserve"> як ключове поняття меморіальних студій</w:t>
      </w:r>
    </w:p>
    <w:p w:rsidR="00A22E2D" w:rsidRPr="00A22E2D" w:rsidRDefault="00A22E2D" w:rsidP="00400754">
      <w:pPr>
        <w:pStyle w:val="Iauiue"/>
        <w:ind w:firstLine="709"/>
        <w:jc w:val="both"/>
        <w:rPr>
          <w:sz w:val="28"/>
          <w:szCs w:val="28"/>
          <w:lang w:val="uk-UA"/>
        </w:rPr>
      </w:pPr>
      <w:r w:rsidRPr="00A22E2D">
        <w:rPr>
          <w:sz w:val="28"/>
          <w:szCs w:val="28"/>
          <w:lang w:val="uk-UA"/>
        </w:rPr>
        <w:t xml:space="preserve">Поняття «історична пам’ять», «колективна пам’ять», «історична свідомість». </w:t>
      </w:r>
      <w:r w:rsidR="00400754">
        <w:rPr>
          <w:sz w:val="28"/>
          <w:szCs w:val="28"/>
          <w:lang w:val="uk-UA"/>
        </w:rPr>
        <w:t>М. Хальбвакс: соціальні рамки пам’яті та важливість</w:t>
      </w:r>
      <w:r w:rsidRPr="00A22E2D">
        <w:rPr>
          <w:sz w:val="28"/>
          <w:szCs w:val="28"/>
          <w:lang w:val="uk-UA"/>
        </w:rPr>
        <w:t xml:space="preserve"> історичної пам’яті для ідентичності груп і суспільств. </w:t>
      </w:r>
      <w:r w:rsidR="00400754">
        <w:rPr>
          <w:sz w:val="28"/>
          <w:szCs w:val="28"/>
          <w:lang w:val="uk-UA"/>
        </w:rPr>
        <w:t xml:space="preserve">Я Ассман та вивчення культури пам’яті давніх суспільств. </w:t>
      </w:r>
      <w:r w:rsidRPr="00A22E2D">
        <w:rPr>
          <w:sz w:val="28"/>
          <w:szCs w:val="28"/>
          <w:lang w:val="uk-UA"/>
        </w:rPr>
        <w:t xml:space="preserve">«Місця пам’яті» П. Нора як маніфест та класичний зразок вивчення суспільної пам’яті. </w:t>
      </w:r>
      <w:r w:rsidR="00400754">
        <w:rPr>
          <w:sz w:val="28"/>
          <w:szCs w:val="28"/>
          <w:lang w:val="uk-UA"/>
        </w:rPr>
        <w:t>Феномени історичної амнезії та витіснення.</w:t>
      </w:r>
    </w:p>
    <w:p w:rsidR="0036436B" w:rsidRPr="00A22E2D" w:rsidRDefault="00A22E2D" w:rsidP="00400754">
      <w:pPr>
        <w:ind w:firstLine="709"/>
        <w:rPr>
          <w:i/>
          <w:szCs w:val="28"/>
          <w:lang w:val="uk-UA"/>
        </w:rPr>
      </w:pPr>
      <w:r w:rsidRPr="00A22E2D">
        <w:rPr>
          <w:i/>
          <w:szCs w:val="28"/>
          <w:lang w:val="uk-UA"/>
        </w:rPr>
        <w:t xml:space="preserve">Тема 2 </w:t>
      </w:r>
      <w:r w:rsidR="0036436B" w:rsidRPr="00A22E2D">
        <w:rPr>
          <w:i/>
          <w:szCs w:val="28"/>
          <w:lang w:val="uk-UA"/>
        </w:rPr>
        <w:t>Історія і пам’ять: проблема взаємозв’язків</w:t>
      </w:r>
    </w:p>
    <w:p w:rsidR="00A22E2D" w:rsidRDefault="00A22E2D" w:rsidP="00400754">
      <w:pPr>
        <w:pStyle w:val="Iauiue"/>
        <w:ind w:firstLine="709"/>
        <w:jc w:val="both"/>
        <w:rPr>
          <w:sz w:val="28"/>
          <w:szCs w:val="28"/>
          <w:lang w:val="uk-UA"/>
        </w:rPr>
      </w:pPr>
      <w:r w:rsidRPr="00A22E2D">
        <w:rPr>
          <w:sz w:val="28"/>
          <w:szCs w:val="28"/>
          <w:lang w:val="uk-UA"/>
        </w:rPr>
        <w:lastRenderedPageBreak/>
        <w:t xml:space="preserve">Проблеми співвідношення пам’яті та історії як двох відмінних способів фіксації та використання минулого. Причини конфліктності історії та пам’яті. Дилеми професійного історика при вивченні пам’яті (П. Рікерт «Історія і пам’ять», А. Мегілл «Історія і пам’ять: за та проти»). </w:t>
      </w:r>
    </w:p>
    <w:p w:rsidR="00400754" w:rsidRDefault="00400754" w:rsidP="00400754">
      <w:pPr>
        <w:pStyle w:val="Iauiue"/>
        <w:ind w:firstLine="709"/>
        <w:jc w:val="both"/>
        <w:rPr>
          <w:i/>
          <w:sz w:val="28"/>
          <w:szCs w:val="28"/>
          <w:lang w:val="uk-UA"/>
        </w:rPr>
      </w:pPr>
      <w:r w:rsidRPr="00400754">
        <w:rPr>
          <w:i/>
          <w:sz w:val="28"/>
          <w:szCs w:val="28"/>
          <w:lang w:val="uk-UA"/>
        </w:rPr>
        <w:t xml:space="preserve">Тема 3 </w:t>
      </w:r>
      <w:r>
        <w:rPr>
          <w:i/>
          <w:sz w:val="28"/>
          <w:szCs w:val="28"/>
          <w:lang w:val="uk-UA"/>
        </w:rPr>
        <w:t>Що і чому суспільства пам’ятають: підходи до вивчення історичної пам’яті</w:t>
      </w:r>
    </w:p>
    <w:p w:rsidR="00400754" w:rsidRDefault="00400754" w:rsidP="00400754">
      <w:pPr>
        <w:ind w:firstLine="709"/>
        <w:rPr>
          <w:szCs w:val="28"/>
          <w:lang w:val="uk-UA"/>
        </w:rPr>
      </w:pPr>
      <w:r w:rsidRPr="00400754">
        <w:rPr>
          <w:szCs w:val="28"/>
          <w:lang w:val="uk-UA"/>
        </w:rPr>
        <w:t>Поняття «меморіального повороту» у зарубіжній історіографії 1980-х років:</w:t>
      </w:r>
      <w:r>
        <w:rPr>
          <w:szCs w:val="28"/>
          <w:lang w:val="uk-UA"/>
        </w:rPr>
        <w:t xml:space="preserve"> причини поширення досліджень </w:t>
      </w:r>
      <w:r w:rsidRPr="00400754">
        <w:rPr>
          <w:szCs w:val="28"/>
          <w:lang w:val="uk-UA"/>
        </w:rPr>
        <w:t xml:space="preserve">пам’яті. Етапи розвитку досліджень пам’яті за кордоном. Пріоритетні теми та методологія історії пам’яті. </w:t>
      </w:r>
      <w:r>
        <w:rPr>
          <w:szCs w:val="28"/>
          <w:lang w:val="uk-UA"/>
        </w:rPr>
        <w:t>Модель аналізу, запропонована Я. Зерубавель.</w:t>
      </w:r>
    </w:p>
    <w:p w:rsidR="00400754" w:rsidRPr="00400754" w:rsidRDefault="00400754" w:rsidP="00400754">
      <w:pPr>
        <w:ind w:firstLine="709"/>
        <w:rPr>
          <w:szCs w:val="28"/>
          <w:lang w:val="uk-UA"/>
        </w:rPr>
      </w:pPr>
      <w:r w:rsidRPr="003D09B3">
        <w:rPr>
          <w:szCs w:val="28"/>
          <w:lang w:val="uk-UA"/>
        </w:rPr>
        <w:t>Етапи вивчення історичної пам’яті у Україні від 1991 року до теперішнього часу.</w:t>
      </w:r>
    </w:p>
    <w:p w:rsidR="00A22E2D" w:rsidRDefault="00A22E2D" w:rsidP="00400754">
      <w:pPr>
        <w:pStyle w:val="Iauiue"/>
        <w:ind w:firstLine="709"/>
        <w:jc w:val="both"/>
        <w:rPr>
          <w:i/>
          <w:sz w:val="28"/>
          <w:szCs w:val="28"/>
          <w:lang w:val="uk-UA"/>
        </w:rPr>
      </w:pPr>
      <w:r w:rsidRPr="00A22E2D">
        <w:rPr>
          <w:i/>
          <w:sz w:val="28"/>
          <w:szCs w:val="28"/>
          <w:lang w:val="uk-UA"/>
        </w:rPr>
        <w:t>Тема 4 Пам’ять свідків: особливості вивчення</w:t>
      </w:r>
    </w:p>
    <w:p w:rsidR="0034711D" w:rsidRDefault="00A22E2D" w:rsidP="0034711D">
      <w:pPr>
        <w:pStyle w:val="Iauiue"/>
        <w:ind w:firstLine="709"/>
        <w:jc w:val="both"/>
        <w:rPr>
          <w:sz w:val="28"/>
          <w:szCs w:val="28"/>
          <w:lang w:val="uk-UA"/>
        </w:rPr>
      </w:pPr>
      <w:r w:rsidRPr="00A22E2D">
        <w:rPr>
          <w:sz w:val="28"/>
          <w:szCs w:val="28"/>
          <w:lang w:val="uk-UA"/>
        </w:rPr>
        <w:t xml:space="preserve">Усна історія як новий підхід до вивчення історії ХХ ст. Еволюція усної історії. Пол Томпсон «Усна історія. </w:t>
      </w:r>
      <w:r w:rsidRPr="00A22E2D">
        <w:rPr>
          <w:sz w:val="28"/>
          <w:szCs w:val="28"/>
        </w:rPr>
        <w:t>Голос минулого». Методики досліджень, основні сюжети. Методологічні та психологічні пастки усної історії.</w:t>
      </w:r>
      <w:r>
        <w:rPr>
          <w:sz w:val="28"/>
          <w:szCs w:val="28"/>
          <w:lang w:val="uk-UA"/>
        </w:rPr>
        <w:t xml:space="preserve"> «Синдром фальшивої пам’яті»: причини появи і зразки. А. Портеллі «Масова страта в Ардеатинських печерах: історія, міф, ритуал, символ»</w:t>
      </w:r>
      <w:r w:rsidR="00400754">
        <w:rPr>
          <w:sz w:val="28"/>
          <w:szCs w:val="28"/>
          <w:lang w:val="uk-UA"/>
        </w:rPr>
        <w:t>. Вплив травми на спогади: аналіз свідчень людей, які пережили Холокост (Л. Лангер «Свідчення про Холокост: руїни пам’яті»)</w:t>
      </w:r>
    </w:p>
    <w:p w:rsidR="00736C42" w:rsidRDefault="00736C42" w:rsidP="00400754">
      <w:pPr>
        <w:pStyle w:val="Iauiue"/>
        <w:ind w:firstLine="709"/>
        <w:jc w:val="both"/>
        <w:rPr>
          <w:i/>
          <w:sz w:val="28"/>
          <w:szCs w:val="28"/>
          <w:lang w:val="uk-UA"/>
        </w:rPr>
      </w:pPr>
      <w:r w:rsidRPr="00736C42">
        <w:rPr>
          <w:i/>
          <w:sz w:val="28"/>
          <w:szCs w:val="28"/>
          <w:lang w:val="uk-UA"/>
        </w:rPr>
        <w:t>Тема 5 Історична політика: використання минулого в інтересах теперішнього.</w:t>
      </w:r>
    </w:p>
    <w:p w:rsidR="00736C42" w:rsidRDefault="0034711D" w:rsidP="00400754">
      <w:pPr>
        <w:pStyle w:val="Iauiue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Історія політичного використання історичного знання від давнини до сьогодення. </w:t>
      </w:r>
      <w:r w:rsidR="00736C42">
        <w:rPr>
          <w:sz w:val="28"/>
          <w:szCs w:val="28"/>
          <w:lang w:val="uk-UA"/>
        </w:rPr>
        <w:t>Історія понять «політика пам’яті» та «історична політика» (на прикладі Німеччини, Польщі та Росії другої половини ХХ – початку ХХІ ст.). Хто і як вчить суспільство пам’ятати про минуле-основні агенти реалізації історичної політики. Роль історичного знання у розвитку національних ідеологій та становленні національних держав (Е. Хобсбаум «Винайдення традиції»).</w:t>
      </w:r>
    </w:p>
    <w:p w:rsidR="00736C42" w:rsidRDefault="0034711D" w:rsidP="00400754">
      <w:pPr>
        <w:pStyle w:val="Iauiue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Історія як інструмент виховання патріотів. </w:t>
      </w:r>
      <w:r w:rsidR="00736C42">
        <w:rPr>
          <w:sz w:val="28"/>
          <w:szCs w:val="28"/>
          <w:lang w:val="uk-UA"/>
        </w:rPr>
        <w:t xml:space="preserve">Державні комеморативні практики та ювілеї. Роль пам’ятників та меморіалів у державній політиці. </w:t>
      </w:r>
    </w:p>
    <w:p w:rsidR="004C7E19" w:rsidRDefault="00736C42" w:rsidP="004C7E19">
      <w:pPr>
        <w:pStyle w:val="Iauiue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Роль шкільних підручників у формуванні історичних уявлень суспільства.</w:t>
      </w:r>
    </w:p>
    <w:p w:rsidR="004C7E19" w:rsidRPr="004C7E19" w:rsidRDefault="004C7E19" w:rsidP="004C7E19">
      <w:pPr>
        <w:pStyle w:val="Iauiue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BB06ED">
        <w:rPr>
          <w:sz w:val="28"/>
          <w:szCs w:val="28"/>
          <w:lang w:val="uk-UA"/>
        </w:rPr>
        <w:t>учасні дискусії про можливу роль академічних істориків у реалізації державної історичної політики</w:t>
      </w:r>
    </w:p>
    <w:p w:rsidR="0034711D" w:rsidRPr="0034711D" w:rsidRDefault="0034711D" w:rsidP="0034711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4711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Тема 6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«Болісні минувщини»: </w:t>
      </w:r>
      <w:r w:rsidRPr="0034711D">
        <w:rPr>
          <w:rFonts w:ascii="Times New Roman" w:hAnsi="Times New Roman" w:cs="Times New Roman"/>
          <w:i/>
          <w:sz w:val="28"/>
          <w:szCs w:val="28"/>
          <w:lang w:val="uk-UA"/>
        </w:rPr>
        <w:t>пам’ять про травматичне минуле</w:t>
      </w:r>
    </w:p>
    <w:p w:rsidR="00B16FD0" w:rsidRDefault="00B16FD0" w:rsidP="00400754">
      <w:pPr>
        <w:pStyle w:val="Iauiue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різні суспільства дають раду із травматичним та некомпліментарним минулим? «Пакти про забуття»: приклади Німеччини та Іспанії. «Пропрацювання минулого»: етапи роботи із пам’яттю про нацизм у Німеччині. Розвиток меморіальної культури Холокосту у Німеччині та світі.</w:t>
      </w:r>
    </w:p>
    <w:p w:rsidR="0034711D" w:rsidRDefault="00B16FD0" w:rsidP="00400754">
      <w:pPr>
        <w:pStyle w:val="Iauiue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Пам’ять про війну в Алжирі у Франції: еволюція.</w:t>
      </w:r>
    </w:p>
    <w:p w:rsidR="00B16FD0" w:rsidRDefault="00B16FD0" w:rsidP="00B16FD0">
      <w:pPr>
        <w:pStyle w:val="Iauiue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«Криве горе» (О. Еткінд): пам’ять про ГУЛАГ в радянській і російській культурі.</w:t>
      </w:r>
    </w:p>
    <w:p w:rsidR="00B16FD0" w:rsidRDefault="00B16FD0" w:rsidP="00B16FD0">
      <w:pPr>
        <w:pStyle w:val="Iauiue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«В</w:t>
      </w:r>
      <w:r w:rsidRPr="00B86125">
        <w:rPr>
          <w:sz w:val="28"/>
          <w:szCs w:val="28"/>
          <w:lang w:val="uk-UA"/>
        </w:rPr>
        <w:t>ійни пам’яті»</w:t>
      </w:r>
      <w:r>
        <w:rPr>
          <w:sz w:val="28"/>
          <w:szCs w:val="28"/>
          <w:lang w:val="uk-UA"/>
        </w:rPr>
        <w:t xml:space="preserve"> та «конфлікти пам’яті»</w:t>
      </w:r>
      <w:r w:rsidRPr="00B86125">
        <w:rPr>
          <w:sz w:val="28"/>
          <w:szCs w:val="28"/>
          <w:lang w:val="uk-UA"/>
        </w:rPr>
        <w:t xml:space="preserve"> - аналіз зразків зі світової та української історії</w:t>
      </w:r>
      <w:r>
        <w:rPr>
          <w:sz w:val="28"/>
          <w:szCs w:val="28"/>
          <w:lang w:val="uk-UA"/>
        </w:rPr>
        <w:t xml:space="preserve">. Прецеденти спроб примирення конфліктних пам’ятей. </w:t>
      </w:r>
    </w:p>
    <w:p w:rsidR="0007247B" w:rsidRPr="00BA3914" w:rsidRDefault="0007247B" w:rsidP="00B16FD0">
      <w:pPr>
        <w:pStyle w:val="Iauiue"/>
        <w:ind w:firstLine="709"/>
        <w:jc w:val="both"/>
        <w:rPr>
          <w:i/>
          <w:sz w:val="28"/>
          <w:szCs w:val="28"/>
          <w:lang w:val="uk-UA"/>
        </w:rPr>
      </w:pPr>
      <w:r w:rsidRPr="0007247B">
        <w:rPr>
          <w:i/>
          <w:sz w:val="28"/>
          <w:szCs w:val="28"/>
          <w:lang w:val="uk-UA"/>
        </w:rPr>
        <w:lastRenderedPageBreak/>
        <w:t xml:space="preserve">Тема 7 </w:t>
      </w:r>
      <w:r w:rsidRPr="00BA3914">
        <w:rPr>
          <w:i/>
          <w:sz w:val="28"/>
          <w:szCs w:val="28"/>
          <w:lang w:val="uk-UA"/>
        </w:rPr>
        <w:t>Історична політика в Україні (1991-2016 рр.)</w:t>
      </w:r>
    </w:p>
    <w:p w:rsidR="00A22E2D" w:rsidRPr="00736C42" w:rsidRDefault="000D087F" w:rsidP="005318C7">
      <w:pPr>
        <w:pStyle w:val="Iauiue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Основні етапи розвитку історичної політики. </w:t>
      </w:r>
      <w:r w:rsidR="007C17D1">
        <w:rPr>
          <w:sz w:val="28"/>
          <w:szCs w:val="28"/>
          <w:lang w:val="uk-UA"/>
        </w:rPr>
        <w:t>Особливості політики пам’яті за президентства Л. Кучми, В. Ющенка, В. Януковича.</w:t>
      </w:r>
      <w:r w:rsidR="00063D6B">
        <w:rPr>
          <w:sz w:val="28"/>
          <w:szCs w:val="28"/>
          <w:lang w:val="uk-UA"/>
        </w:rPr>
        <w:t xml:space="preserve"> Діяльність Інституту</w:t>
      </w:r>
      <w:r w:rsidR="00063D6B" w:rsidRPr="00B86125">
        <w:rPr>
          <w:sz w:val="28"/>
          <w:szCs w:val="28"/>
          <w:lang w:val="uk-UA"/>
        </w:rPr>
        <w:t xml:space="preserve"> національної пам’яті</w:t>
      </w:r>
      <w:r w:rsidR="00063D6B">
        <w:rPr>
          <w:sz w:val="28"/>
          <w:szCs w:val="28"/>
          <w:lang w:val="uk-UA"/>
        </w:rPr>
        <w:t>.</w:t>
      </w:r>
      <w:r w:rsidR="00BA3914">
        <w:rPr>
          <w:sz w:val="28"/>
          <w:szCs w:val="28"/>
          <w:lang w:val="uk-UA"/>
        </w:rPr>
        <w:t xml:space="preserve"> Нові практики вшанування жертв Голодомору, кампанія із визнання Голодомору геноцидом українського народу. Ревізія історії Другої світової війни та відмова від терміну «Велика Вітчизняна»: суспільні дискусії. </w:t>
      </w:r>
      <w:r>
        <w:rPr>
          <w:sz w:val="28"/>
          <w:szCs w:val="28"/>
          <w:lang w:val="uk-UA"/>
        </w:rPr>
        <w:t>Проблема ставлення до радянського минулого. «Декомузація» та її суспільний вплив.</w:t>
      </w:r>
      <w:r w:rsidR="005318C7">
        <w:rPr>
          <w:sz w:val="28"/>
          <w:szCs w:val="28"/>
          <w:lang w:val="uk-UA"/>
        </w:rPr>
        <w:t xml:space="preserve"> </w:t>
      </w:r>
    </w:p>
    <w:p w:rsidR="008D6B2D" w:rsidRDefault="008D6B2D" w:rsidP="00B86125">
      <w:pPr>
        <w:rPr>
          <w:szCs w:val="28"/>
          <w:lang w:val="uk-UA"/>
        </w:rPr>
      </w:pPr>
    </w:p>
    <w:p w:rsidR="007800E2" w:rsidRDefault="007800E2" w:rsidP="007800E2">
      <w:pPr>
        <w:spacing w:line="360" w:lineRule="auto"/>
        <w:rPr>
          <w:b/>
          <w:szCs w:val="28"/>
          <w:lang w:val="uk-UA"/>
        </w:rPr>
      </w:pPr>
      <w:r w:rsidRPr="00B86125">
        <w:rPr>
          <w:b/>
          <w:szCs w:val="28"/>
          <w:lang w:val="uk-UA"/>
        </w:rPr>
        <w:t>3. Рекомендована література:</w:t>
      </w:r>
    </w:p>
    <w:p w:rsidR="00591B36" w:rsidRDefault="00591B36" w:rsidP="005318C7">
      <w:pPr>
        <w:ind w:firstLine="709"/>
        <w:rPr>
          <w:b/>
          <w:szCs w:val="28"/>
          <w:lang w:val="uk-UA"/>
        </w:rPr>
      </w:pPr>
      <w:r>
        <w:rPr>
          <w:b/>
          <w:szCs w:val="28"/>
          <w:lang w:val="uk-UA"/>
        </w:rPr>
        <w:t>Навчальна:</w:t>
      </w:r>
    </w:p>
    <w:p w:rsidR="0097144F" w:rsidRPr="0097144F" w:rsidRDefault="0097144F" w:rsidP="005318C7">
      <w:pPr>
        <w:ind w:firstLine="709"/>
        <w:rPr>
          <w:szCs w:val="28"/>
          <w:lang w:val="uk-UA"/>
        </w:rPr>
      </w:pPr>
      <w:r w:rsidRPr="0097144F">
        <w:rPr>
          <w:szCs w:val="28"/>
          <w:lang w:val="uk-UA"/>
        </w:rPr>
        <w:t xml:space="preserve">Історична пам’ять // </w:t>
      </w:r>
      <w:r>
        <w:rPr>
          <w:szCs w:val="28"/>
          <w:lang w:val="uk-UA"/>
        </w:rPr>
        <w:t>Колесник І. Українська історіографія: концептуальна історія. – К.: Інститут історії України НАН України, 2013. - С. 478-494.</w:t>
      </w:r>
    </w:p>
    <w:p w:rsidR="00591B36" w:rsidRPr="007800E2" w:rsidRDefault="00591B36" w:rsidP="005318C7">
      <w:pPr>
        <w:ind w:firstLine="709"/>
        <w:rPr>
          <w:b/>
          <w:szCs w:val="28"/>
          <w:lang w:val="uk-UA"/>
        </w:rPr>
      </w:pPr>
      <w:r>
        <w:rPr>
          <w:b/>
          <w:szCs w:val="28"/>
          <w:lang w:val="uk-UA"/>
        </w:rPr>
        <w:t>Наукова:</w:t>
      </w:r>
    </w:p>
    <w:p w:rsidR="008D6B2D" w:rsidRDefault="008D6B2D" w:rsidP="005318C7">
      <w:pPr>
        <w:ind w:firstLine="709"/>
        <w:rPr>
          <w:szCs w:val="28"/>
          <w:lang w:val="uk-UA"/>
        </w:rPr>
      </w:pPr>
      <w:r w:rsidRPr="007245E7">
        <w:rPr>
          <w:i/>
          <w:szCs w:val="28"/>
          <w:lang w:val="uk-UA"/>
        </w:rPr>
        <w:t>Хальбвакс М.</w:t>
      </w:r>
      <w:r>
        <w:rPr>
          <w:szCs w:val="28"/>
          <w:lang w:val="uk-UA"/>
        </w:rPr>
        <w:t xml:space="preserve"> Коллективная и историческая память // Неприкосновенный запас. Дебаты о политике и культуре. – 2005. - № 2-3 (40-41). – С. 12-35.</w:t>
      </w:r>
    </w:p>
    <w:p w:rsidR="008D6B2D" w:rsidRDefault="008D6B2D" w:rsidP="005318C7">
      <w:pPr>
        <w:ind w:firstLine="709"/>
        <w:rPr>
          <w:szCs w:val="28"/>
          <w:lang w:val="uk-UA"/>
        </w:rPr>
      </w:pPr>
      <w:r w:rsidRPr="007245E7">
        <w:rPr>
          <w:i/>
          <w:szCs w:val="28"/>
          <w:lang w:val="uk-UA"/>
        </w:rPr>
        <w:t>Ассман Я.</w:t>
      </w:r>
      <w:r>
        <w:rPr>
          <w:szCs w:val="28"/>
          <w:lang w:val="uk-UA"/>
        </w:rPr>
        <w:t xml:space="preserve"> Культурная память: письмо, память о прошлом и политическая идентичность в високих культурах древности. – М.: Языки славянской культуры, 2004. </w:t>
      </w:r>
    </w:p>
    <w:p w:rsidR="00942472" w:rsidRPr="00942472" w:rsidRDefault="00942472" w:rsidP="005318C7">
      <w:pPr>
        <w:ind w:firstLine="709"/>
        <w:rPr>
          <w:szCs w:val="28"/>
          <w:lang w:val="uk-UA"/>
        </w:rPr>
      </w:pPr>
      <w:r w:rsidRPr="007245E7">
        <w:rPr>
          <w:i/>
          <w:color w:val="000000"/>
          <w:szCs w:val="28"/>
          <w:shd w:val="clear" w:color="auto" w:fill="FFFFFF"/>
        </w:rPr>
        <w:t>Ассман</w:t>
      </w:r>
      <w:r w:rsidRPr="007245E7">
        <w:rPr>
          <w:i/>
          <w:color w:val="000000"/>
          <w:szCs w:val="28"/>
          <w:shd w:val="clear" w:color="auto" w:fill="FFFFFF"/>
          <w:lang w:val="uk-UA"/>
        </w:rPr>
        <w:t xml:space="preserve"> А</w:t>
      </w:r>
      <w:r w:rsidRPr="007245E7">
        <w:rPr>
          <w:i/>
          <w:color w:val="000000"/>
          <w:szCs w:val="28"/>
          <w:shd w:val="clear" w:color="auto" w:fill="FFFFFF"/>
        </w:rPr>
        <w:t>.</w:t>
      </w:r>
      <w:r w:rsidRPr="00942472">
        <w:rPr>
          <w:color w:val="000000"/>
          <w:szCs w:val="28"/>
          <w:shd w:val="clear" w:color="auto" w:fill="FFFFFF"/>
        </w:rPr>
        <w:t xml:space="preserve"> Простори спогаду. Форми та трансформації культурної пам´яті / Аляйда Ассман ; пер. з нім. К.Дмитренко, Л.Доронічева, О.Юдін. - </w:t>
      </w:r>
      <w:r w:rsidRPr="00942472">
        <w:rPr>
          <w:color w:val="000000"/>
          <w:szCs w:val="28"/>
          <w:shd w:val="clear" w:color="auto" w:fill="FFFFFF"/>
        </w:rPr>
        <w:t> </w:t>
      </w:r>
      <w:r w:rsidRPr="00942472">
        <w:rPr>
          <w:color w:val="000000"/>
          <w:szCs w:val="28"/>
          <w:shd w:val="clear" w:color="auto" w:fill="FFFFFF"/>
        </w:rPr>
        <w:t>К. : Ніка-Центр, 2012.</w:t>
      </w:r>
    </w:p>
    <w:p w:rsidR="008D6B2D" w:rsidRPr="00F2544D" w:rsidRDefault="008D6B2D" w:rsidP="0097144F">
      <w:pPr>
        <w:ind w:firstLine="709"/>
        <w:rPr>
          <w:szCs w:val="28"/>
          <w:lang w:val="uk-UA"/>
        </w:rPr>
      </w:pPr>
      <w:r w:rsidRPr="007245E7">
        <w:rPr>
          <w:i/>
          <w:szCs w:val="28"/>
          <w:lang w:val="uk-UA"/>
        </w:rPr>
        <w:t>Нора П.</w:t>
      </w:r>
      <w:r w:rsidRPr="00942472">
        <w:rPr>
          <w:szCs w:val="28"/>
          <w:lang w:val="uk-UA"/>
        </w:rPr>
        <w:t xml:space="preserve"> </w:t>
      </w:r>
      <w:r w:rsidR="00607142" w:rsidRPr="00942472">
        <w:rPr>
          <w:szCs w:val="28"/>
          <w:lang w:val="uk-UA"/>
        </w:rPr>
        <w:t>Всемирное торжество памяти // Неприкосновенн</w:t>
      </w:r>
      <w:r w:rsidR="00607142" w:rsidRPr="00942472">
        <w:rPr>
          <w:szCs w:val="28"/>
        </w:rPr>
        <w:t xml:space="preserve">ый </w:t>
      </w:r>
      <w:r w:rsidR="00607142" w:rsidRPr="00F2544D">
        <w:rPr>
          <w:szCs w:val="28"/>
        </w:rPr>
        <w:t>запас. Дебаты о политике и культуре. – 2005. - № 2-3 (40-41). – С. 37-51.</w:t>
      </w:r>
    </w:p>
    <w:p w:rsidR="006B676D" w:rsidRPr="00F2544D" w:rsidRDefault="006B676D" w:rsidP="0097144F">
      <w:pPr>
        <w:autoSpaceDE w:val="0"/>
        <w:autoSpaceDN w:val="0"/>
        <w:adjustRightInd w:val="0"/>
        <w:ind w:firstLine="709"/>
        <w:jc w:val="left"/>
        <w:rPr>
          <w:rFonts w:eastAsia="TT172o00"/>
          <w:szCs w:val="28"/>
          <w:lang w:eastAsia="en-US"/>
        </w:rPr>
      </w:pPr>
      <w:r w:rsidRPr="007245E7">
        <w:rPr>
          <w:rFonts w:eastAsia="TT172o00"/>
          <w:i/>
          <w:szCs w:val="28"/>
          <w:lang w:eastAsia="en-US"/>
        </w:rPr>
        <w:t>Дахин А. В.</w:t>
      </w:r>
      <w:r w:rsidRPr="00F2544D">
        <w:rPr>
          <w:rFonts w:eastAsia="TT172o00"/>
          <w:szCs w:val="28"/>
          <w:lang w:eastAsia="en-US"/>
        </w:rPr>
        <w:t xml:space="preserve"> Общественное развитие и вызовы коллективной памяти: перспектива философской концептуализации memory studies // Вопросы философии. — 2010. — №8. —</w:t>
      </w:r>
      <w:r w:rsidRPr="00F2544D">
        <w:rPr>
          <w:rFonts w:eastAsia="TT172o00"/>
          <w:szCs w:val="28"/>
          <w:lang w:val="uk-UA" w:eastAsia="en-US"/>
        </w:rPr>
        <w:t xml:space="preserve"> </w:t>
      </w:r>
      <w:r w:rsidRPr="00F2544D">
        <w:rPr>
          <w:rFonts w:eastAsia="TT172o00"/>
          <w:szCs w:val="28"/>
          <w:lang w:eastAsia="en-US"/>
        </w:rPr>
        <w:t>С. 42–44</w:t>
      </w:r>
    </w:p>
    <w:p w:rsidR="008D6B2D" w:rsidRDefault="008D6B2D" w:rsidP="0097144F">
      <w:pPr>
        <w:ind w:firstLine="709"/>
        <w:rPr>
          <w:szCs w:val="28"/>
          <w:lang w:val="uk-UA"/>
        </w:rPr>
      </w:pPr>
      <w:r w:rsidRPr="007245E7">
        <w:rPr>
          <w:i/>
          <w:szCs w:val="28"/>
          <w:lang w:val="uk-UA"/>
        </w:rPr>
        <w:t>Грінченко Г.</w:t>
      </w:r>
      <w:r w:rsidRPr="00F2544D">
        <w:rPr>
          <w:szCs w:val="28"/>
          <w:lang w:val="uk-UA"/>
        </w:rPr>
        <w:t xml:space="preserve"> Усна історія – теорія, метод, джерело // Невигадане: Усні історії остарбайтерів / Автор-упорядник, ред., вступ.ст. Г. Грінченко. – Х.: </w:t>
      </w:r>
      <w:r w:rsidRPr="00942472">
        <w:rPr>
          <w:szCs w:val="28"/>
          <w:lang w:val="uk-UA"/>
        </w:rPr>
        <w:t>Видавн.дім «Райдер», 2004. – С. 10-32.</w:t>
      </w:r>
    </w:p>
    <w:p w:rsidR="00B22F77" w:rsidRDefault="00B22F77" w:rsidP="0097144F">
      <w:pPr>
        <w:ind w:firstLine="709"/>
        <w:rPr>
          <w:szCs w:val="28"/>
          <w:lang w:val="uk-UA"/>
        </w:rPr>
      </w:pPr>
      <w:r w:rsidRPr="007245E7">
        <w:rPr>
          <w:i/>
          <w:szCs w:val="28"/>
          <w:lang w:val="uk-UA"/>
        </w:rPr>
        <w:t>Гриценко О.</w:t>
      </w:r>
      <w:r>
        <w:rPr>
          <w:szCs w:val="28"/>
          <w:lang w:val="uk-UA"/>
        </w:rPr>
        <w:t xml:space="preserve"> Президенти і пам’ять. Політика пам’яті Президентів України (1994-2014): підгрунтя, послання, реалізація, результати. – К.: К.І.С., 2017.</w:t>
      </w:r>
    </w:p>
    <w:p w:rsidR="00B22F77" w:rsidRPr="00B22F77" w:rsidRDefault="00B22F77" w:rsidP="0097144F">
      <w:pPr>
        <w:ind w:firstLine="709"/>
        <w:rPr>
          <w:szCs w:val="28"/>
          <w:lang w:val="uk-UA"/>
        </w:rPr>
      </w:pPr>
      <w:r w:rsidRPr="007245E7">
        <w:rPr>
          <w:i/>
          <w:lang w:val="uk-UA"/>
        </w:rPr>
        <w:t>Зашкільняк Л.</w:t>
      </w:r>
      <w:r w:rsidRPr="00B22F77">
        <w:rPr>
          <w:lang w:val="uk-UA"/>
        </w:rPr>
        <w:t xml:space="preserve"> Історична пам’ять та історіографія як дослідницьке поле для інтелек</w:t>
      </w:r>
      <w:r>
        <w:rPr>
          <w:lang w:val="uk-UA"/>
        </w:rPr>
        <w:t>туальної історії</w:t>
      </w:r>
      <w:r w:rsidRPr="00B22F77">
        <w:rPr>
          <w:lang w:val="uk-UA"/>
        </w:rPr>
        <w:t xml:space="preserve"> // Україна: культурна спадщина, національна свідомість, державність. – 15/2006-2007. – С.855-862.</w:t>
      </w:r>
    </w:p>
    <w:p w:rsidR="00942472" w:rsidRPr="00942472" w:rsidRDefault="00942472" w:rsidP="0097144F">
      <w:pPr>
        <w:ind w:firstLine="709"/>
        <w:rPr>
          <w:szCs w:val="28"/>
          <w:lang w:val="uk-UA"/>
        </w:rPr>
      </w:pPr>
      <w:r w:rsidRPr="007245E7">
        <w:rPr>
          <w:i/>
          <w:szCs w:val="28"/>
          <w:lang w:val="uk-UA"/>
        </w:rPr>
        <w:t>Єкельчик С.</w:t>
      </w:r>
      <w:r w:rsidRPr="00942472">
        <w:rPr>
          <w:szCs w:val="28"/>
          <w:lang w:val="uk-UA"/>
        </w:rPr>
        <w:t xml:space="preserve"> Імперія пам’яті. </w:t>
      </w:r>
      <w:r w:rsidRPr="00942472">
        <w:rPr>
          <w:color w:val="232323"/>
          <w:szCs w:val="28"/>
          <w:shd w:val="clear" w:color="auto" w:fill="FFFFFF"/>
          <w:lang w:val="uk-UA"/>
        </w:rPr>
        <w:t>Російсько-українські стосунки в радянській історичній уяві. – К.: Критика, 2008.</w:t>
      </w:r>
    </w:p>
    <w:p w:rsidR="008D6B2D" w:rsidRPr="00F2544D" w:rsidRDefault="008D6B2D" w:rsidP="0097144F">
      <w:pPr>
        <w:ind w:firstLine="709"/>
        <w:rPr>
          <w:szCs w:val="28"/>
          <w:lang w:val="uk-UA"/>
        </w:rPr>
      </w:pPr>
      <w:r w:rsidRPr="007245E7">
        <w:rPr>
          <w:i/>
          <w:szCs w:val="28"/>
          <w:lang w:val="uk-UA"/>
        </w:rPr>
        <w:t>Масенко В.</w:t>
      </w:r>
      <w:r w:rsidRPr="00942472">
        <w:rPr>
          <w:szCs w:val="28"/>
          <w:lang w:val="uk-UA"/>
        </w:rPr>
        <w:t xml:space="preserve"> Історична пам’ять як основа формування</w:t>
      </w:r>
      <w:r w:rsidRPr="00F2544D">
        <w:rPr>
          <w:szCs w:val="28"/>
          <w:lang w:val="uk-UA"/>
        </w:rPr>
        <w:t xml:space="preserve"> національної свідомості // Український історичний журнал. – 2002. - № 5. – С. 49-62.</w:t>
      </w:r>
    </w:p>
    <w:p w:rsidR="003D09B3" w:rsidRPr="00F2544D" w:rsidRDefault="003D09B3" w:rsidP="0097144F">
      <w:pPr>
        <w:autoSpaceDE w:val="0"/>
        <w:autoSpaceDN w:val="0"/>
        <w:adjustRightInd w:val="0"/>
        <w:ind w:firstLine="709"/>
        <w:jc w:val="left"/>
        <w:rPr>
          <w:rFonts w:eastAsia="TT172o00"/>
          <w:szCs w:val="28"/>
          <w:lang w:eastAsia="en-US"/>
        </w:rPr>
      </w:pPr>
      <w:r w:rsidRPr="00F2544D">
        <w:rPr>
          <w:rFonts w:eastAsia="TT172o00"/>
          <w:szCs w:val="28"/>
          <w:lang w:eastAsia="en-US"/>
        </w:rPr>
        <w:t>Національна та історична пам’ять: словник ключових термінів / кер. авт. кол. А. М. Киридон. — К., 2013.</w:t>
      </w:r>
    </w:p>
    <w:p w:rsidR="008D6B2D" w:rsidRPr="005B5431" w:rsidRDefault="008D6B2D" w:rsidP="0097144F">
      <w:pPr>
        <w:ind w:firstLine="709"/>
        <w:rPr>
          <w:szCs w:val="28"/>
        </w:rPr>
      </w:pPr>
      <w:r w:rsidRPr="00F2544D">
        <w:rPr>
          <w:szCs w:val="28"/>
        </w:rPr>
        <w:lastRenderedPageBreak/>
        <w:t>История и память: историческая культура Европы до начала Нового времени Отв. ред. Л. П. Репина.  - М.: Кругъ, 2006.</w:t>
      </w:r>
    </w:p>
    <w:p w:rsidR="00B11132" w:rsidRDefault="00B11132" w:rsidP="0097144F">
      <w:pPr>
        <w:ind w:firstLine="709"/>
        <w:rPr>
          <w:szCs w:val="28"/>
          <w:lang w:val="uk-UA"/>
        </w:rPr>
      </w:pPr>
      <w:r w:rsidRPr="007245E7">
        <w:rPr>
          <w:i/>
          <w:szCs w:val="28"/>
          <w:lang w:val="uk-UA"/>
        </w:rPr>
        <w:t>Касьянов Г.</w:t>
      </w:r>
      <w:r>
        <w:rPr>
          <w:szCs w:val="28"/>
          <w:lang w:val="uk-UA"/>
        </w:rPr>
        <w:t xml:space="preserve"> </w:t>
      </w:r>
      <w:r w:rsidR="00C8439F">
        <w:rPr>
          <w:szCs w:val="28"/>
          <w:lang w:val="uk-UA"/>
        </w:rPr>
        <w:t xml:space="preserve">Історична політика 1990-х – початку ХХІ ст.: Україна та пострадянський простір // </w:t>
      </w:r>
      <w:hyperlink r:id="rId5" w:history="1">
        <w:r w:rsidR="00C8439F" w:rsidRPr="00023238">
          <w:rPr>
            <w:rStyle w:val="a7"/>
            <w:szCs w:val="28"/>
            <w:lang w:val="uk-UA"/>
          </w:rPr>
          <w:t>http://uamoderna.com/images/archiv/21/UM-21-Kasianov.pdf</w:t>
        </w:r>
      </w:hyperlink>
      <w:r w:rsidR="00C8439F">
        <w:rPr>
          <w:szCs w:val="28"/>
          <w:lang w:val="uk-UA"/>
        </w:rPr>
        <w:t xml:space="preserve"> </w:t>
      </w:r>
    </w:p>
    <w:p w:rsidR="00C8439F" w:rsidRPr="00B11132" w:rsidRDefault="00C8439F" w:rsidP="0097144F">
      <w:pPr>
        <w:ind w:firstLine="709"/>
        <w:rPr>
          <w:szCs w:val="28"/>
          <w:lang w:val="uk-UA"/>
        </w:rPr>
      </w:pPr>
      <w:r w:rsidRPr="007245E7">
        <w:rPr>
          <w:i/>
          <w:szCs w:val="28"/>
          <w:lang w:val="uk-UA"/>
        </w:rPr>
        <w:t>Касьянов Г.</w:t>
      </w:r>
      <w:r>
        <w:rPr>
          <w:szCs w:val="28"/>
          <w:lang w:val="uk-UA"/>
        </w:rPr>
        <w:t xml:space="preserve"> Історична політика і меморіальні закони в Україні (початок ХХІ ст. ) // Агора. – Вип. 17. – С. 64-74. </w:t>
      </w:r>
      <w:hyperlink r:id="rId6" w:history="1">
        <w:r w:rsidRPr="00023238">
          <w:rPr>
            <w:rStyle w:val="a7"/>
            <w:szCs w:val="28"/>
            <w:lang w:val="uk-UA"/>
          </w:rPr>
          <w:t>http://kennankyiv.org/wp-content/uploads/2016/12/Kasianov.pdf</w:t>
        </w:r>
      </w:hyperlink>
      <w:r>
        <w:rPr>
          <w:szCs w:val="28"/>
          <w:lang w:val="uk-UA"/>
        </w:rPr>
        <w:t xml:space="preserve"> </w:t>
      </w:r>
    </w:p>
    <w:p w:rsidR="00942472" w:rsidRDefault="00942472" w:rsidP="0097144F">
      <w:pPr>
        <w:ind w:firstLine="709"/>
        <w:rPr>
          <w:szCs w:val="28"/>
          <w:lang w:val="uk-UA"/>
        </w:rPr>
      </w:pPr>
      <w:r w:rsidRPr="007245E7">
        <w:rPr>
          <w:i/>
          <w:szCs w:val="28"/>
          <w:lang w:val="uk-UA"/>
        </w:rPr>
        <w:t>Коннертон П.</w:t>
      </w:r>
      <w:r>
        <w:rPr>
          <w:szCs w:val="28"/>
          <w:lang w:val="uk-UA"/>
        </w:rPr>
        <w:t xml:space="preserve"> Як суспільства пам’ятають / Пер. з англ. С. Шліпченко. – К.: Ніка-Центр, 2004.</w:t>
      </w:r>
    </w:p>
    <w:p w:rsidR="00942472" w:rsidRPr="00942472" w:rsidRDefault="00942472" w:rsidP="0097144F">
      <w:pPr>
        <w:autoSpaceDE w:val="0"/>
        <w:autoSpaceDN w:val="0"/>
        <w:adjustRightInd w:val="0"/>
        <w:ind w:firstLine="709"/>
        <w:jc w:val="left"/>
        <w:rPr>
          <w:rFonts w:eastAsiaTheme="minorHAnsi"/>
          <w:szCs w:val="28"/>
          <w:lang w:eastAsia="en-US"/>
        </w:rPr>
      </w:pPr>
      <w:r w:rsidRPr="007245E7">
        <w:rPr>
          <w:rFonts w:eastAsiaTheme="minorHAnsi"/>
          <w:i/>
          <w:iCs/>
          <w:szCs w:val="28"/>
          <w:lang w:val="uk-UA" w:eastAsia="en-US"/>
        </w:rPr>
        <w:t>Мінк Ж.</w:t>
      </w:r>
      <w:r w:rsidRPr="00C8439F">
        <w:rPr>
          <w:rFonts w:eastAsiaTheme="minorHAnsi"/>
          <w:iCs/>
          <w:szCs w:val="28"/>
          <w:lang w:val="uk-UA" w:eastAsia="en-US"/>
        </w:rPr>
        <w:t xml:space="preserve"> </w:t>
      </w:r>
      <w:r w:rsidRPr="00C8439F">
        <w:rPr>
          <w:rFonts w:eastAsiaTheme="minorHAnsi"/>
          <w:szCs w:val="28"/>
          <w:lang w:val="uk-UA" w:eastAsia="en-US"/>
        </w:rPr>
        <w:t xml:space="preserve">Геополітика, примирення та </w:t>
      </w:r>
      <w:r w:rsidRPr="00942472">
        <w:rPr>
          <w:rFonts w:eastAsiaTheme="minorHAnsi"/>
          <w:szCs w:val="28"/>
          <w:lang w:eastAsia="en-US"/>
        </w:rPr>
        <w:t>ігри з минулим: на шляху до нової пояснювальної парадигми колективної пам'яті // Україна модерна. – 2009. – № 4. – С.63 – 64.</w:t>
      </w:r>
    </w:p>
    <w:p w:rsidR="00942472" w:rsidRPr="00942472" w:rsidRDefault="00942472" w:rsidP="0097144F">
      <w:pPr>
        <w:autoSpaceDE w:val="0"/>
        <w:autoSpaceDN w:val="0"/>
        <w:adjustRightInd w:val="0"/>
        <w:ind w:firstLine="709"/>
        <w:jc w:val="left"/>
        <w:rPr>
          <w:rFonts w:eastAsiaTheme="minorHAnsi"/>
          <w:szCs w:val="28"/>
          <w:lang w:val="uk-UA" w:eastAsia="en-US"/>
        </w:rPr>
      </w:pPr>
      <w:r w:rsidRPr="007245E7">
        <w:rPr>
          <w:rFonts w:eastAsiaTheme="minorHAnsi"/>
          <w:i/>
          <w:szCs w:val="28"/>
          <w:lang w:val="uk-UA" w:eastAsia="en-US"/>
        </w:rPr>
        <w:t>Нагорна Л.П.</w:t>
      </w:r>
      <w:r w:rsidRPr="00942472">
        <w:rPr>
          <w:rFonts w:eastAsiaTheme="minorHAnsi"/>
          <w:szCs w:val="28"/>
          <w:lang w:val="uk-UA" w:eastAsia="en-US"/>
        </w:rPr>
        <w:t xml:space="preserve"> Історична пам'ять: теорії, дискурси, рефлексії. – К., ІПіЕНД ім. </w:t>
      </w:r>
      <w:r w:rsidRPr="005B5431">
        <w:rPr>
          <w:rFonts w:eastAsiaTheme="minorHAnsi"/>
          <w:szCs w:val="28"/>
          <w:lang w:val="uk-UA" w:eastAsia="en-US"/>
        </w:rPr>
        <w:t>І.Ф.Кураса НАН України, 2012.</w:t>
      </w:r>
    </w:p>
    <w:p w:rsidR="003D09B3" w:rsidRPr="00527D6E" w:rsidRDefault="003D09B3" w:rsidP="0097144F">
      <w:pPr>
        <w:autoSpaceDE w:val="0"/>
        <w:autoSpaceDN w:val="0"/>
        <w:adjustRightInd w:val="0"/>
        <w:ind w:firstLine="709"/>
        <w:jc w:val="left"/>
        <w:rPr>
          <w:rFonts w:eastAsia="TT172o00"/>
          <w:szCs w:val="28"/>
          <w:lang w:val="uk-UA" w:eastAsia="en-US"/>
        </w:rPr>
      </w:pPr>
      <w:r w:rsidRPr="007245E7">
        <w:rPr>
          <w:rFonts w:eastAsia="TT172o00"/>
          <w:i/>
          <w:szCs w:val="28"/>
          <w:lang w:val="uk-UA" w:eastAsia="en-US"/>
        </w:rPr>
        <w:t>Позднякова-Кирбят’єва Е. Г.</w:t>
      </w:r>
      <w:r w:rsidRPr="00527D6E">
        <w:rPr>
          <w:rFonts w:eastAsia="TT172o00"/>
          <w:szCs w:val="28"/>
          <w:lang w:val="uk-UA" w:eastAsia="en-US"/>
        </w:rPr>
        <w:t xml:space="preserve"> Соціологія соціально-історичної пам’яті: теоретико-методологічні та емпіричні студії: монографія. — Запоріжжя, 2014. </w:t>
      </w:r>
    </w:p>
    <w:p w:rsidR="007800E2" w:rsidRPr="00F2544D" w:rsidRDefault="007800E2" w:rsidP="0097144F">
      <w:pPr>
        <w:ind w:firstLine="709"/>
        <w:rPr>
          <w:szCs w:val="28"/>
          <w:lang w:val="uk-UA"/>
        </w:rPr>
      </w:pPr>
      <w:r w:rsidRPr="007245E7">
        <w:rPr>
          <w:i/>
          <w:szCs w:val="28"/>
        </w:rPr>
        <w:t>Репина Л.П.</w:t>
      </w:r>
      <w:r w:rsidRPr="00F2544D">
        <w:rPr>
          <w:szCs w:val="28"/>
        </w:rPr>
        <w:t xml:space="preserve"> Историческая память и современная историография // Новая и новейшая история. – 2004. - № 5. – С. 33-45.</w:t>
      </w:r>
    </w:p>
    <w:p w:rsidR="008D6B2D" w:rsidRDefault="008D6B2D" w:rsidP="0097144F">
      <w:pPr>
        <w:ind w:firstLine="709"/>
        <w:rPr>
          <w:szCs w:val="28"/>
          <w:lang w:val="uk-UA"/>
        </w:rPr>
      </w:pPr>
      <w:r w:rsidRPr="007245E7">
        <w:rPr>
          <w:i/>
          <w:szCs w:val="28"/>
          <w:lang w:val="uk-UA"/>
        </w:rPr>
        <w:t>Савельева И., Полетаев А.</w:t>
      </w:r>
      <w:r w:rsidRPr="00F2544D">
        <w:rPr>
          <w:szCs w:val="28"/>
          <w:lang w:val="uk-UA"/>
        </w:rPr>
        <w:t xml:space="preserve"> Социальн</w:t>
      </w:r>
      <w:r w:rsidRPr="00F2544D">
        <w:rPr>
          <w:szCs w:val="28"/>
        </w:rPr>
        <w:t>ые представления о прошлом: типы и механизмы формирования // Гуманитарные исследования. – М.: ГУ-ВШЭ, 2004. – Вып. 7 (14).</w:t>
      </w:r>
    </w:p>
    <w:p w:rsidR="0036436B" w:rsidRPr="0036436B" w:rsidRDefault="007245E7" w:rsidP="0097144F">
      <w:pPr>
        <w:ind w:firstLine="709"/>
        <w:rPr>
          <w:szCs w:val="28"/>
          <w:lang w:val="uk-UA"/>
        </w:rPr>
      </w:pPr>
      <w:r>
        <w:rPr>
          <w:i/>
        </w:rPr>
        <w:t>Савельева И</w:t>
      </w:r>
      <w:r>
        <w:rPr>
          <w:i/>
          <w:lang w:val="uk-UA"/>
        </w:rPr>
        <w:t>.</w:t>
      </w:r>
      <w:r>
        <w:rPr>
          <w:i/>
        </w:rPr>
        <w:t>, Полетаев А</w:t>
      </w:r>
      <w:r w:rsidR="0036436B" w:rsidRPr="007245E7">
        <w:rPr>
          <w:i/>
        </w:rPr>
        <w:t>.</w:t>
      </w:r>
      <w:r w:rsidR="0036436B">
        <w:t xml:space="preserve"> Знание о прошлом. Теория и история. М., 2005.</w:t>
      </w:r>
    </w:p>
    <w:p w:rsidR="003D09B3" w:rsidRDefault="003D09B3" w:rsidP="0097144F">
      <w:pPr>
        <w:autoSpaceDE w:val="0"/>
        <w:autoSpaceDN w:val="0"/>
        <w:adjustRightInd w:val="0"/>
        <w:ind w:firstLine="709"/>
        <w:jc w:val="left"/>
        <w:rPr>
          <w:rFonts w:eastAsia="TT172o00"/>
          <w:szCs w:val="28"/>
          <w:lang w:val="uk-UA" w:eastAsia="en-US"/>
        </w:rPr>
      </w:pPr>
      <w:r w:rsidRPr="00F2544D">
        <w:rPr>
          <w:rFonts w:eastAsia="TT172o00"/>
          <w:szCs w:val="28"/>
          <w:lang w:eastAsia="en-US"/>
        </w:rPr>
        <w:t>Студії пам’яті в Україні. (Історіографічний дискурс. Бібліографічний покажчик) /</w:t>
      </w:r>
      <w:r w:rsidRPr="00F2544D">
        <w:rPr>
          <w:rFonts w:eastAsia="TT172o00"/>
          <w:szCs w:val="28"/>
          <w:lang w:val="uk-UA" w:eastAsia="en-US"/>
        </w:rPr>
        <w:t xml:space="preserve"> </w:t>
      </w:r>
      <w:r w:rsidRPr="00F2544D">
        <w:rPr>
          <w:rFonts w:eastAsia="TT172o00"/>
          <w:szCs w:val="28"/>
          <w:lang w:eastAsia="en-US"/>
        </w:rPr>
        <w:t>Передмова, вступ. ст., заг. ред. А. М. Киридон; [упор. покажчика: Киридон А. М., Волянюк О. Я.,</w:t>
      </w:r>
      <w:r w:rsidR="00BB06ED">
        <w:rPr>
          <w:rFonts w:eastAsia="TT172o00"/>
          <w:szCs w:val="28"/>
          <w:lang w:val="uk-UA" w:eastAsia="en-US"/>
        </w:rPr>
        <w:t xml:space="preserve"> </w:t>
      </w:r>
      <w:r w:rsidRPr="00F2544D">
        <w:rPr>
          <w:rFonts w:eastAsia="TT172o00"/>
          <w:szCs w:val="28"/>
          <w:lang w:eastAsia="en-US"/>
        </w:rPr>
        <w:t xml:space="preserve">Огієнко В. І.]. </w:t>
      </w:r>
      <w:r w:rsidR="00BB06ED">
        <w:rPr>
          <w:rFonts w:eastAsia="TT172o00"/>
          <w:szCs w:val="28"/>
          <w:lang w:val="uk-UA" w:eastAsia="en-US"/>
        </w:rPr>
        <w:t>-</w:t>
      </w:r>
      <w:r w:rsidRPr="00F2544D">
        <w:rPr>
          <w:rFonts w:eastAsia="TT172o00"/>
          <w:szCs w:val="28"/>
          <w:lang w:eastAsia="en-US"/>
        </w:rPr>
        <w:t xml:space="preserve"> К., 2013.</w:t>
      </w:r>
    </w:p>
    <w:p w:rsidR="00527D6E" w:rsidRPr="00B11132" w:rsidRDefault="00527D6E" w:rsidP="0097144F">
      <w:pPr>
        <w:autoSpaceDE w:val="0"/>
        <w:autoSpaceDN w:val="0"/>
        <w:adjustRightInd w:val="0"/>
        <w:ind w:firstLine="709"/>
        <w:jc w:val="left"/>
        <w:rPr>
          <w:rFonts w:eastAsiaTheme="minorHAnsi"/>
          <w:szCs w:val="28"/>
          <w:lang w:eastAsia="en-US"/>
        </w:rPr>
      </w:pPr>
      <w:r w:rsidRPr="00B11132">
        <w:rPr>
          <w:rFonts w:eastAsiaTheme="minorHAnsi"/>
          <w:i/>
          <w:iCs/>
          <w:szCs w:val="28"/>
          <w:lang w:eastAsia="en-US"/>
        </w:rPr>
        <w:t>Тьесс А.-М</w:t>
      </w:r>
      <w:r w:rsidRPr="00B11132">
        <w:rPr>
          <w:rFonts w:eastAsiaTheme="minorHAnsi"/>
          <w:szCs w:val="28"/>
          <w:lang w:eastAsia="en-US"/>
        </w:rPr>
        <w:t>. Использование национальной истории в политических целях:</w:t>
      </w:r>
      <w:r w:rsidRPr="00B11132">
        <w:rPr>
          <w:rFonts w:eastAsiaTheme="minorHAnsi"/>
          <w:szCs w:val="28"/>
          <w:lang w:val="uk-UA" w:eastAsia="en-US"/>
        </w:rPr>
        <w:t xml:space="preserve"> </w:t>
      </w:r>
      <w:r w:rsidRPr="00B11132">
        <w:rPr>
          <w:rFonts w:eastAsiaTheme="minorHAnsi"/>
          <w:szCs w:val="28"/>
          <w:lang w:eastAsia="en-US"/>
        </w:rPr>
        <w:t>на примере современной Франции // Социологический журнал. – 2010. – № 1. –</w:t>
      </w:r>
      <w:r w:rsidRPr="00B11132">
        <w:rPr>
          <w:rFonts w:eastAsiaTheme="minorHAnsi"/>
          <w:szCs w:val="28"/>
          <w:lang w:val="uk-UA" w:eastAsia="en-US"/>
        </w:rPr>
        <w:t xml:space="preserve"> </w:t>
      </w:r>
      <w:r w:rsidRPr="00B11132">
        <w:rPr>
          <w:rFonts w:eastAsiaTheme="minorHAnsi"/>
          <w:szCs w:val="28"/>
          <w:lang w:eastAsia="en-US"/>
        </w:rPr>
        <w:t>С.92 – 104.</w:t>
      </w:r>
    </w:p>
    <w:p w:rsidR="008D6B2D" w:rsidRDefault="008D6B2D" w:rsidP="0097144F">
      <w:pPr>
        <w:ind w:firstLine="709"/>
        <w:rPr>
          <w:szCs w:val="28"/>
          <w:lang w:val="uk-UA"/>
        </w:rPr>
      </w:pPr>
      <w:r w:rsidRPr="007245E7">
        <w:rPr>
          <w:i/>
          <w:szCs w:val="28"/>
        </w:rPr>
        <w:t>Хаттон П.</w:t>
      </w:r>
      <w:r w:rsidRPr="00B11132">
        <w:rPr>
          <w:szCs w:val="28"/>
        </w:rPr>
        <w:t xml:space="preserve"> История как искусство</w:t>
      </w:r>
      <w:r w:rsidRPr="00F2544D">
        <w:rPr>
          <w:szCs w:val="28"/>
        </w:rPr>
        <w:t>.</w:t>
      </w:r>
      <w:r>
        <w:rPr>
          <w:szCs w:val="28"/>
        </w:rPr>
        <w:t xml:space="preserve"> – СПб: Владимир Даль, 2003.</w:t>
      </w:r>
      <w:r w:rsidRPr="008D6B2D">
        <w:t xml:space="preserve"> </w:t>
      </w:r>
      <w:hyperlink r:id="rId7" w:history="1">
        <w:r w:rsidRPr="00023238">
          <w:rPr>
            <w:rStyle w:val="a7"/>
            <w:szCs w:val="28"/>
          </w:rPr>
          <w:t>http://www.gumer.info/bibliotek_Buks/History/hatt/index.php</w:t>
        </w:r>
      </w:hyperlink>
    </w:p>
    <w:p w:rsidR="00942472" w:rsidRDefault="00942472" w:rsidP="0097144F">
      <w:pPr>
        <w:ind w:firstLine="709"/>
        <w:rPr>
          <w:color w:val="000000"/>
          <w:szCs w:val="28"/>
          <w:shd w:val="clear" w:color="auto" w:fill="FFFFFF"/>
          <w:lang w:val="uk-UA"/>
        </w:rPr>
      </w:pPr>
      <w:r w:rsidRPr="007245E7">
        <w:rPr>
          <w:i/>
          <w:color w:val="000000"/>
          <w:szCs w:val="28"/>
          <w:shd w:val="clear" w:color="auto" w:fill="FFFFFF"/>
        </w:rPr>
        <w:t>Шацька</w:t>
      </w:r>
      <w:r w:rsidRPr="007245E7">
        <w:rPr>
          <w:i/>
          <w:color w:val="000000"/>
          <w:szCs w:val="28"/>
          <w:shd w:val="clear" w:color="auto" w:fill="FFFFFF"/>
          <w:lang w:val="uk-UA"/>
        </w:rPr>
        <w:t xml:space="preserve"> Б</w:t>
      </w:r>
      <w:r w:rsidRPr="007245E7">
        <w:rPr>
          <w:i/>
          <w:color w:val="000000"/>
          <w:szCs w:val="28"/>
          <w:shd w:val="clear" w:color="auto" w:fill="FFFFFF"/>
        </w:rPr>
        <w:t>.</w:t>
      </w:r>
      <w:r w:rsidRPr="00942472">
        <w:rPr>
          <w:color w:val="000000"/>
          <w:szCs w:val="28"/>
          <w:shd w:val="clear" w:color="auto" w:fill="FFFFFF"/>
        </w:rPr>
        <w:t xml:space="preserve"> Минуле – пам'ять – міт / Пер. з пол. Олесь Герасим, наук. ред. Андрій Павлишин. – Чернівці: Книги – ХХІ, 2011</w:t>
      </w:r>
      <w:r w:rsidRPr="00942472">
        <w:rPr>
          <w:color w:val="000000"/>
          <w:szCs w:val="28"/>
          <w:shd w:val="clear" w:color="auto" w:fill="FFFFFF"/>
          <w:lang w:val="uk-UA"/>
        </w:rPr>
        <w:t>.</w:t>
      </w:r>
    </w:p>
    <w:p w:rsidR="00B22F77" w:rsidRPr="007245E7" w:rsidRDefault="00B22F77" w:rsidP="0097144F">
      <w:pPr>
        <w:ind w:firstLine="709"/>
        <w:rPr>
          <w:szCs w:val="28"/>
          <w:lang w:val="uk-UA"/>
        </w:rPr>
      </w:pPr>
      <w:r w:rsidRPr="007245E7">
        <w:rPr>
          <w:i/>
        </w:rPr>
        <w:t>Яковенко Н.М.</w:t>
      </w:r>
      <w:r>
        <w:t xml:space="preserve"> Нова доба – нові підручники. Про потребу дискусії над підручниками з історії України </w:t>
      </w:r>
      <w:r w:rsidRPr="007245E7">
        <w:rPr>
          <w:szCs w:val="28"/>
        </w:rPr>
        <w:t>//</w:t>
      </w:r>
      <w:r w:rsidR="007245E7" w:rsidRPr="007245E7">
        <w:rPr>
          <w:color w:val="000000"/>
          <w:szCs w:val="28"/>
          <w:shd w:val="clear" w:color="auto" w:fill="FFFFFF"/>
        </w:rPr>
        <w:t xml:space="preserve"> Доба. Науково-методичний часопис з історичної та громадянської освіти. – 2005, № 2. – С. 23-25</w:t>
      </w:r>
      <w:r w:rsidRPr="007245E7">
        <w:rPr>
          <w:szCs w:val="28"/>
        </w:rPr>
        <w:t>.</w:t>
      </w:r>
    </w:p>
    <w:p w:rsidR="007245E7" w:rsidRPr="007245E7" w:rsidRDefault="007245E7" w:rsidP="0097144F">
      <w:pPr>
        <w:ind w:firstLine="709"/>
        <w:rPr>
          <w:szCs w:val="28"/>
          <w:lang w:val="uk-UA"/>
        </w:rPr>
      </w:pPr>
      <w:r>
        <w:rPr>
          <w:i/>
          <w:lang w:val="uk-UA"/>
        </w:rPr>
        <w:t>Зашкільняк Л</w:t>
      </w:r>
      <w:r w:rsidRPr="007245E7">
        <w:rPr>
          <w:i/>
          <w:lang w:val="uk-UA"/>
        </w:rPr>
        <w:t>.</w:t>
      </w:r>
      <w:r w:rsidRPr="007245E7">
        <w:rPr>
          <w:lang w:val="uk-UA"/>
        </w:rPr>
        <w:t xml:space="preserve"> Історія і соціальне замовлення (на прикладі шкільних підручників з історії) / Леонід Зашкільняк // Шкільна історія очима істориків-науковців: матер. Робочої наради з моніторингу шкільних підручників історії України. – К.: Видавництво імені Олени Теліги, 2008. – С. 64–81</w:t>
      </w:r>
    </w:p>
    <w:p w:rsidR="007800E2" w:rsidRPr="0097144F" w:rsidRDefault="007800E2" w:rsidP="00BB06ED">
      <w:pPr>
        <w:ind w:firstLine="709"/>
        <w:rPr>
          <w:szCs w:val="28"/>
          <w:u w:val="single"/>
          <w:lang w:val="uk-UA"/>
        </w:rPr>
      </w:pPr>
      <w:r w:rsidRPr="0097144F">
        <w:rPr>
          <w:szCs w:val="28"/>
          <w:u w:val="single"/>
          <w:lang w:val="uk-UA"/>
        </w:rPr>
        <w:t>Спеціальні номери фахових журналів, присвячені історичній пам’яті:</w:t>
      </w:r>
    </w:p>
    <w:p w:rsidR="003D09B3" w:rsidRPr="003D09B3" w:rsidRDefault="007800E2" w:rsidP="0097144F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3D09B3">
        <w:rPr>
          <w:rFonts w:ascii="Times New Roman" w:hAnsi="Times New Roman" w:cs="Times New Roman"/>
          <w:sz w:val="28"/>
          <w:szCs w:val="28"/>
          <w:lang w:val="uk-UA"/>
        </w:rPr>
        <w:t>Україна модерна. – 2009. – Вип. 4 (15)</w:t>
      </w:r>
      <w:r w:rsidR="003D09B3" w:rsidRPr="003D09B3">
        <w:rPr>
          <w:rFonts w:ascii="Times New Roman" w:hAnsi="Times New Roman" w:cs="Times New Roman"/>
          <w:sz w:val="28"/>
          <w:szCs w:val="28"/>
          <w:lang w:val="uk-UA"/>
        </w:rPr>
        <w:t xml:space="preserve"> Пам’ять як поле змагань</w:t>
      </w:r>
      <w:r w:rsidRPr="003D09B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D09B3" w:rsidRPr="003D09B3" w:rsidRDefault="003D09B3" w:rsidP="0097144F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3D09B3">
        <w:rPr>
          <w:rFonts w:ascii="Times New Roman" w:hAnsi="Times New Roman" w:cs="Times New Roman"/>
          <w:color w:val="000000"/>
          <w:sz w:val="28"/>
          <w:szCs w:val="28"/>
          <w:lang w:val="uk-UA"/>
        </w:rPr>
        <w:t>Схід-Захід:</w:t>
      </w:r>
      <w:r w:rsidRPr="003D09B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D09B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Історико-культурологічний збірник. - Вип. 13-14: Спец. </w:t>
      </w:r>
    </w:p>
    <w:p w:rsidR="003D09B3" w:rsidRPr="003D09B3" w:rsidRDefault="003D09B3" w:rsidP="0097144F">
      <w:pPr>
        <w:rPr>
          <w:szCs w:val="28"/>
          <w:lang w:val="uk-UA"/>
        </w:rPr>
      </w:pPr>
      <w:r w:rsidRPr="003D09B3">
        <w:rPr>
          <w:color w:val="000000"/>
          <w:szCs w:val="28"/>
          <w:lang w:val="uk-UA"/>
        </w:rPr>
        <w:lastRenderedPageBreak/>
        <w:t>вид.:</w:t>
      </w:r>
      <w:r w:rsidRPr="003D09B3">
        <w:rPr>
          <w:color w:val="000000"/>
          <w:szCs w:val="28"/>
        </w:rPr>
        <w:t> </w:t>
      </w:r>
      <w:r w:rsidRPr="003D09B3">
        <w:rPr>
          <w:color w:val="000000"/>
          <w:szCs w:val="28"/>
          <w:lang w:val="uk-UA"/>
        </w:rPr>
        <w:t>Історична пам’ять і тоталітаризм: досвід Центрально-Східної Європи. - Харків:</w:t>
      </w:r>
      <w:r w:rsidRPr="003D09B3">
        <w:rPr>
          <w:color w:val="000000"/>
          <w:szCs w:val="28"/>
        </w:rPr>
        <w:t> </w:t>
      </w:r>
      <w:r w:rsidRPr="003D09B3">
        <w:rPr>
          <w:color w:val="000000"/>
          <w:szCs w:val="28"/>
          <w:lang w:val="uk-UA"/>
        </w:rPr>
        <w:t>ТОВ «НТМТ», 2009.</w:t>
      </w:r>
      <w:r w:rsidRPr="003D09B3">
        <w:rPr>
          <w:color w:val="000000"/>
          <w:szCs w:val="28"/>
        </w:rPr>
        <w:t> </w:t>
      </w:r>
    </w:p>
    <w:p w:rsidR="007800E2" w:rsidRPr="003D09B3" w:rsidRDefault="007800E2" w:rsidP="0097144F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3D09B3">
        <w:rPr>
          <w:rFonts w:ascii="Times New Roman" w:hAnsi="Times New Roman" w:cs="Times New Roman"/>
          <w:sz w:val="28"/>
          <w:szCs w:val="28"/>
          <w:lang w:val="uk-UA"/>
        </w:rPr>
        <w:t>Неприкосновенный запас. – 2005. - № 2-3 (40-41)</w:t>
      </w:r>
      <w:r w:rsidR="0094247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00E2" w:rsidRPr="007800E2" w:rsidRDefault="007800E2" w:rsidP="0097144F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3D09B3">
        <w:rPr>
          <w:rFonts w:ascii="Times New Roman" w:hAnsi="Times New Roman" w:cs="Times New Roman"/>
          <w:sz w:val="28"/>
          <w:szCs w:val="28"/>
          <w:lang w:val="uk-UA"/>
        </w:rPr>
        <w:t>Отечественные записки. – 2008. - № 4-5.</w:t>
      </w:r>
    </w:p>
    <w:p w:rsidR="007800E2" w:rsidRPr="007800E2" w:rsidRDefault="007800E2" w:rsidP="007800E2">
      <w:pPr>
        <w:ind w:left="360"/>
        <w:rPr>
          <w:szCs w:val="28"/>
          <w:lang w:val="uk-UA"/>
        </w:rPr>
      </w:pPr>
      <w:r w:rsidRPr="007800E2">
        <w:rPr>
          <w:b/>
          <w:szCs w:val="28"/>
          <w:lang w:val="uk-UA"/>
        </w:rPr>
        <w:t xml:space="preserve">4. Форма підсумкового контролю успішності навчання   – </w:t>
      </w:r>
      <w:r w:rsidRPr="007800E2">
        <w:rPr>
          <w:szCs w:val="28"/>
          <w:lang w:val="uk-UA"/>
        </w:rPr>
        <w:t>залік.</w:t>
      </w:r>
    </w:p>
    <w:p w:rsidR="007800E2" w:rsidRPr="007800E2" w:rsidRDefault="007800E2" w:rsidP="007800E2">
      <w:pPr>
        <w:tabs>
          <w:tab w:val="left" w:pos="-180"/>
        </w:tabs>
        <w:rPr>
          <w:b/>
          <w:bCs/>
          <w:szCs w:val="28"/>
          <w:lang w:val="uk-UA"/>
        </w:rPr>
      </w:pPr>
      <w:r w:rsidRPr="007800E2">
        <w:rPr>
          <w:b/>
          <w:szCs w:val="28"/>
          <w:lang w:val="uk-UA"/>
        </w:rPr>
        <w:t>5. Засоби діагностики</w:t>
      </w:r>
      <w:r w:rsidRPr="007800E2">
        <w:rPr>
          <w:i/>
          <w:szCs w:val="28"/>
          <w:lang w:val="uk-UA"/>
        </w:rPr>
        <w:t xml:space="preserve"> </w:t>
      </w:r>
      <w:r w:rsidRPr="007800E2">
        <w:rPr>
          <w:b/>
          <w:szCs w:val="28"/>
          <w:lang w:val="uk-UA"/>
        </w:rPr>
        <w:t>успішності навчання –</w:t>
      </w:r>
      <w:r w:rsidR="007245E7">
        <w:rPr>
          <w:b/>
          <w:szCs w:val="28"/>
          <w:lang w:val="uk-UA"/>
        </w:rPr>
        <w:t xml:space="preserve"> </w:t>
      </w:r>
      <w:r w:rsidRPr="007800E2">
        <w:rPr>
          <w:szCs w:val="28"/>
          <w:lang w:val="uk-UA"/>
        </w:rPr>
        <w:t xml:space="preserve">відповіді на практичних заняттях (з урахуванням матеріалу для самостійного опрацювання), які відбуваються у формі дискусії, стислої доповіді, бліц-опитування; індивідуальне завдання, </w:t>
      </w:r>
      <w:r>
        <w:rPr>
          <w:szCs w:val="28"/>
          <w:lang w:val="uk-UA"/>
        </w:rPr>
        <w:t>поточне тестування</w:t>
      </w:r>
      <w:r w:rsidRPr="007800E2">
        <w:rPr>
          <w:szCs w:val="28"/>
          <w:lang w:val="uk-UA"/>
        </w:rPr>
        <w:t>.</w:t>
      </w:r>
    </w:p>
    <w:p w:rsidR="008D6B2D" w:rsidRPr="007800E2" w:rsidRDefault="008D6B2D" w:rsidP="00B86125">
      <w:pPr>
        <w:rPr>
          <w:szCs w:val="28"/>
          <w:lang w:val="uk-UA"/>
        </w:rPr>
      </w:pPr>
    </w:p>
    <w:p w:rsidR="004B6F1A" w:rsidRDefault="004B6F1A">
      <w:pPr>
        <w:rPr>
          <w:szCs w:val="28"/>
          <w:lang w:val="uk-UA"/>
        </w:rPr>
      </w:pPr>
    </w:p>
    <w:p w:rsidR="00441C8E" w:rsidRPr="002F22F2" w:rsidRDefault="00441C8E" w:rsidP="00441C8E">
      <w:pPr>
        <w:rPr>
          <w:sz w:val="20"/>
          <w:szCs w:val="20"/>
          <w:lang w:val="uk-UA"/>
        </w:rPr>
      </w:pPr>
    </w:p>
    <w:sectPr w:rsidR="00441C8E" w:rsidRPr="002F22F2" w:rsidSect="004B6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172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173E"/>
    <w:multiLevelType w:val="hybridMultilevel"/>
    <w:tmpl w:val="100E608C"/>
    <w:lvl w:ilvl="0" w:tplc="F3B2A6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61118"/>
    <w:multiLevelType w:val="multilevel"/>
    <w:tmpl w:val="F1CCD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1331B6C"/>
    <w:multiLevelType w:val="hybridMultilevel"/>
    <w:tmpl w:val="4BF21B50"/>
    <w:lvl w:ilvl="0" w:tplc="56FA496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4EF38B3"/>
    <w:multiLevelType w:val="hybridMultilevel"/>
    <w:tmpl w:val="A21A685A"/>
    <w:lvl w:ilvl="0" w:tplc="2FA886A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8AB0D75"/>
    <w:multiLevelType w:val="multilevel"/>
    <w:tmpl w:val="E1249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86125"/>
    <w:rsid w:val="00063D6B"/>
    <w:rsid w:val="0007247B"/>
    <w:rsid w:val="000D087F"/>
    <w:rsid w:val="000F3553"/>
    <w:rsid w:val="002F22F2"/>
    <w:rsid w:val="0034711D"/>
    <w:rsid w:val="0036436B"/>
    <w:rsid w:val="003D09B3"/>
    <w:rsid w:val="00400754"/>
    <w:rsid w:val="00432CA3"/>
    <w:rsid w:val="00441C8E"/>
    <w:rsid w:val="00464B63"/>
    <w:rsid w:val="00470F73"/>
    <w:rsid w:val="004B6F1A"/>
    <w:rsid w:val="004C7E19"/>
    <w:rsid w:val="00527B0F"/>
    <w:rsid w:val="00527D6E"/>
    <w:rsid w:val="005318C7"/>
    <w:rsid w:val="00591B36"/>
    <w:rsid w:val="005B5431"/>
    <w:rsid w:val="00607142"/>
    <w:rsid w:val="006B676D"/>
    <w:rsid w:val="006F2468"/>
    <w:rsid w:val="007078E7"/>
    <w:rsid w:val="007245E7"/>
    <w:rsid w:val="00736C42"/>
    <w:rsid w:val="007800E2"/>
    <w:rsid w:val="007A2489"/>
    <w:rsid w:val="007B031E"/>
    <w:rsid w:val="007C17D1"/>
    <w:rsid w:val="008D6B2D"/>
    <w:rsid w:val="00942472"/>
    <w:rsid w:val="00961102"/>
    <w:rsid w:val="00965E5C"/>
    <w:rsid w:val="0097144F"/>
    <w:rsid w:val="009911C8"/>
    <w:rsid w:val="00A22E2D"/>
    <w:rsid w:val="00AF1587"/>
    <w:rsid w:val="00B11132"/>
    <w:rsid w:val="00B12A1E"/>
    <w:rsid w:val="00B16FD0"/>
    <w:rsid w:val="00B22F77"/>
    <w:rsid w:val="00B86125"/>
    <w:rsid w:val="00BA3914"/>
    <w:rsid w:val="00BB06ED"/>
    <w:rsid w:val="00C46CA0"/>
    <w:rsid w:val="00C8439F"/>
    <w:rsid w:val="00D34E3E"/>
    <w:rsid w:val="00E66CE6"/>
    <w:rsid w:val="00E71198"/>
    <w:rsid w:val="00F2544D"/>
    <w:rsid w:val="00F36CB1"/>
    <w:rsid w:val="00F45201"/>
    <w:rsid w:val="00FC6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12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86125"/>
    <w:pPr>
      <w:keepNext/>
      <w:ind w:left="300"/>
      <w:jc w:val="center"/>
      <w:outlineLvl w:val="1"/>
    </w:pPr>
    <w:rPr>
      <w:b/>
      <w:sz w:val="36"/>
      <w:szCs w:val="20"/>
      <w:lang w:val="uk-UA"/>
    </w:rPr>
  </w:style>
  <w:style w:type="paragraph" w:styleId="4">
    <w:name w:val="heading 4"/>
    <w:basedOn w:val="a"/>
    <w:next w:val="a"/>
    <w:link w:val="40"/>
    <w:qFormat/>
    <w:rsid w:val="00B86125"/>
    <w:pPr>
      <w:keepNext/>
      <w:ind w:left="-454" w:firstLine="720"/>
      <w:jc w:val="center"/>
      <w:outlineLvl w:val="3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6125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B86125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B8612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Subtitle"/>
    <w:basedOn w:val="a"/>
    <w:link w:val="a5"/>
    <w:qFormat/>
    <w:rsid w:val="00B86125"/>
    <w:pPr>
      <w:jc w:val="center"/>
    </w:pPr>
    <w:rPr>
      <w:b/>
      <w:bCs/>
      <w:lang w:val="uk-UA"/>
    </w:rPr>
  </w:style>
  <w:style w:type="character" w:customStyle="1" w:styleId="a5">
    <w:name w:val="Подзаголовок Знак"/>
    <w:basedOn w:val="a0"/>
    <w:link w:val="a4"/>
    <w:rsid w:val="00B86125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6">
    <w:name w:val="a"/>
    <w:basedOn w:val="a0"/>
    <w:rsid w:val="00441C8E"/>
  </w:style>
  <w:style w:type="character" w:customStyle="1" w:styleId="l6">
    <w:name w:val="l6"/>
    <w:basedOn w:val="a0"/>
    <w:rsid w:val="00441C8E"/>
  </w:style>
  <w:style w:type="character" w:styleId="a7">
    <w:name w:val="Hyperlink"/>
    <w:basedOn w:val="a0"/>
    <w:uiPriority w:val="99"/>
    <w:unhideWhenUsed/>
    <w:rsid w:val="00441C8E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3D09B3"/>
    <w:pPr>
      <w:spacing w:before="100" w:beforeAutospacing="1" w:after="100" w:afterAutospacing="1"/>
      <w:jc w:val="left"/>
    </w:pPr>
    <w:rPr>
      <w:sz w:val="24"/>
    </w:rPr>
  </w:style>
  <w:style w:type="paragraph" w:customStyle="1" w:styleId="Iauiue">
    <w:name w:val="Iau?iue"/>
    <w:rsid w:val="007245E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1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umer.info/bibliotek_Buks/History/hatt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ennankyiv.org/wp-content/uploads/2016/12/Kasianov.pdf" TargetMode="External"/><Relationship Id="rId5" Type="http://schemas.openxmlformats.org/officeDocument/2006/relationships/hyperlink" Target="http://uamoderna.com/images/archiv/21/UM-21-Kasianov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1662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SEC</cp:lastModifiedBy>
  <cp:revision>2</cp:revision>
  <dcterms:created xsi:type="dcterms:W3CDTF">2018-03-02T13:20:00Z</dcterms:created>
  <dcterms:modified xsi:type="dcterms:W3CDTF">2018-03-02T13:20:00Z</dcterms:modified>
</cp:coreProperties>
</file>