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9" w:rsidRDefault="007A2909">
      <w:pPr>
        <w:pStyle w:val="a9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7A2909" w:rsidRDefault="007A2909">
      <w:pPr>
        <w:jc w:val="center"/>
        <w:rPr>
          <w:sz w:val="28"/>
        </w:rPr>
      </w:pPr>
      <w:r>
        <w:rPr>
          <w:sz w:val="28"/>
        </w:rPr>
        <w:t>Дніпровський національний університет імені Олеся Гончара</w:t>
      </w:r>
    </w:p>
    <w:p w:rsidR="007A2909" w:rsidRDefault="007A2909">
      <w:pPr>
        <w:jc w:val="center"/>
        <w:rPr>
          <w:sz w:val="28"/>
        </w:rPr>
      </w:pPr>
      <w:r>
        <w:rPr>
          <w:sz w:val="28"/>
        </w:rPr>
        <w:t>Факультет української й іноземної філології</w:t>
      </w:r>
    </w:p>
    <w:p w:rsidR="007A2909" w:rsidRDefault="007A2909">
      <w:pPr>
        <w:jc w:val="center"/>
        <w:rPr>
          <w:sz w:val="28"/>
        </w:rPr>
      </w:pPr>
      <w:r>
        <w:rPr>
          <w:sz w:val="28"/>
        </w:rPr>
        <w:t>та мистецтвознавства</w:t>
      </w:r>
    </w:p>
    <w:p w:rsidR="007A2909" w:rsidRDefault="007A2909">
      <w:pPr>
        <w:jc w:val="center"/>
        <w:rPr>
          <w:sz w:val="28"/>
        </w:rPr>
      </w:pPr>
      <w:r>
        <w:rPr>
          <w:sz w:val="28"/>
        </w:rPr>
        <w:t>Кафедра образотворчого мистецтва і дизайну</w:t>
      </w: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tabs>
          <w:tab w:val="left" w:pos="294"/>
          <w:tab w:val="left" w:pos="672"/>
        </w:tabs>
        <w:jc w:val="center"/>
        <w:rPr>
          <w:sz w:val="28"/>
        </w:rPr>
      </w:pPr>
    </w:p>
    <w:p w:rsidR="00C208DD" w:rsidRDefault="00C208DD" w:rsidP="00C208DD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208DD" w:rsidRDefault="00C208DD" w:rsidP="00C208DD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 іноземної філології та мистецтвознавства</w:t>
      </w:r>
    </w:p>
    <w:p w:rsidR="00C208DD" w:rsidRDefault="00C208DD" w:rsidP="00C208DD">
      <w:pPr>
        <w:pStyle w:val="ab"/>
        <w:tabs>
          <w:tab w:val="clear" w:pos="4677"/>
          <w:tab w:val="clear" w:pos="9355"/>
        </w:tabs>
        <w:rPr>
          <w:lang w:val="uk-UA"/>
        </w:rPr>
      </w:pPr>
    </w:p>
    <w:p w:rsidR="00C208DD" w:rsidRDefault="00C208DD" w:rsidP="00C208DD">
      <w:pPr>
        <w:pStyle w:val="ab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208DD" w:rsidRDefault="00C208DD" w:rsidP="00C208DD">
      <w:pPr>
        <w:ind w:firstLine="5049"/>
        <w:jc w:val="right"/>
        <w:rPr>
          <w:sz w:val="28"/>
        </w:rPr>
      </w:pPr>
      <w:r>
        <w:rPr>
          <w:sz w:val="28"/>
        </w:rPr>
        <w:t xml:space="preserve"> “ ___”__________</w:t>
      </w:r>
      <w:r>
        <w:t>20</w:t>
      </w:r>
      <w:r w:rsidRPr="00513B1D">
        <w:t>1</w:t>
      </w:r>
      <w:r>
        <w:t>7__р.</w:t>
      </w:r>
    </w:p>
    <w:p w:rsidR="00C208DD" w:rsidRDefault="00C208DD" w:rsidP="00C208DD">
      <w:pPr>
        <w:ind w:firstLine="5049"/>
        <w:jc w:val="right"/>
        <w:rPr>
          <w:sz w:val="28"/>
        </w:rPr>
      </w:pPr>
    </w:p>
    <w:p w:rsidR="00C208DD" w:rsidRDefault="00C208DD" w:rsidP="00C208DD">
      <w:pPr>
        <w:jc w:val="right"/>
        <w:rPr>
          <w:sz w:val="28"/>
        </w:rPr>
      </w:pPr>
    </w:p>
    <w:p w:rsidR="00C208DD" w:rsidRDefault="00C208DD" w:rsidP="00C208DD">
      <w:pPr>
        <w:rPr>
          <w:sz w:val="28"/>
        </w:rPr>
      </w:pPr>
    </w:p>
    <w:p w:rsidR="007A2909" w:rsidRDefault="007A2909">
      <w:pPr>
        <w:ind w:firstLine="5049"/>
        <w:jc w:val="center"/>
        <w:rPr>
          <w:sz w:val="28"/>
        </w:rPr>
      </w:pPr>
    </w:p>
    <w:p w:rsidR="007A2909" w:rsidRDefault="007A2909">
      <w:pPr>
        <w:rPr>
          <w:sz w:val="28"/>
        </w:rPr>
      </w:pPr>
    </w:p>
    <w:p w:rsidR="007A2909" w:rsidRDefault="007A2909">
      <w:pPr>
        <w:rPr>
          <w:sz w:val="28"/>
        </w:rPr>
      </w:pPr>
    </w:p>
    <w:p w:rsidR="007A2909" w:rsidRDefault="007A2909">
      <w:pPr>
        <w:rPr>
          <w:sz w:val="28"/>
        </w:rPr>
      </w:pPr>
    </w:p>
    <w:p w:rsidR="007A2909" w:rsidRDefault="007A2909">
      <w:pPr>
        <w:pStyle w:val="4"/>
        <w:rPr>
          <w:sz w:val="32"/>
        </w:rPr>
      </w:pPr>
      <w:r>
        <w:rPr>
          <w:sz w:val="32"/>
        </w:rPr>
        <w:t>Н  А  В  Ч  А  Л  Ь  Н  А    П  Р  О  Г  Р  А  М  А</w:t>
      </w:r>
    </w:p>
    <w:p w:rsidR="007A2909" w:rsidRDefault="007A2909">
      <w:pPr>
        <w:pStyle w:val="ab"/>
        <w:tabs>
          <w:tab w:val="clear" w:pos="4677"/>
          <w:tab w:val="clear" w:pos="9355"/>
        </w:tabs>
        <w:jc w:val="center"/>
        <w:rPr>
          <w:lang w:val="uk-UA"/>
        </w:rPr>
      </w:pPr>
    </w:p>
    <w:p w:rsidR="007A2909" w:rsidRDefault="007A2909">
      <w:pPr>
        <w:pStyle w:val="ab"/>
        <w:tabs>
          <w:tab w:val="clear" w:pos="4677"/>
          <w:tab w:val="clear" w:pos="9355"/>
        </w:tabs>
        <w:jc w:val="center"/>
        <w:rPr>
          <w:lang w:val="uk-UA"/>
        </w:rPr>
      </w:pPr>
      <w:r>
        <w:rPr>
          <w:lang w:val="uk-UA"/>
        </w:rPr>
        <w:t xml:space="preserve"> з дисципліни</w:t>
      </w:r>
    </w:p>
    <w:p w:rsidR="007A2909" w:rsidRDefault="00C208DD">
      <w:pPr>
        <w:jc w:val="center"/>
        <w:rPr>
          <w:sz w:val="32"/>
        </w:rPr>
      </w:pPr>
      <w:r>
        <w:rPr>
          <w:sz w:val="32"/>
        </w:rPr>
        <w:t>«Технологія матеріалів»</w:t>
      </w: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jc w:val="center"/>
        <w:rPr>
          <w:sz w:val="28"/>
        </w:rPr>
      </w:pPr>
    </w:p>
    <w:p w:rsidR="007A2909" w:rsidRDefault="007A2909">
      <w:pPr>
        <w:rPr>
          <w:sz w:val="28"/>
        </w:rPr>
      </w:pPr>
    </w:p>
    <w:p w:rsidR="007A2909" w:rsidRDefault="007A2909">
      <w:pPr>
        <w:rPr>
          <w:sz w:val="28"/>
        </w:rPr>
      </w:pPr>
    </w:p>
    <w:p w:rsidR="007A2909" w:rsidRDefault="007A2909" w:rsidP="00C208DD">
      <w:pPr>
        <w:pStyle w:val="5"/>
        <w:numPr>
          <w:ilvl w:val="0"/>
          <w:numId w:val="0"/>
        </w:numPr>
        <w:ind w:left="1008" w:hanging="1008"/>
        <w:rPr>
          <w:b w:val="0"/>
          <w:bCs w:val="0"/>
          <w:sz w:val="28"/>
        </w:rPr>
      </w:pPr>
    </w:p>
    <w:p w:rsidR="00C208DD" w:rsidRDefault="00C208DD" w:rsidP="00C208DD"/>
    <w:p w:rsidR="00C208DD" w:rsidRDefault="00C208DD" w:rsidP="00C208DD"/>
    <w:p w:rsidR="00C208DD" w:rsidRDefault="00C208DD" w:rsidP="00C208DD"/>
    <w:p w:rsidR="00C208DD" w:rsidRPr="00C208DD" w:rsidRDefault="00C208DD" w:rsidP="00C208DD"/>
    <w:p w:rsidR="007A2909" w:rsidRDefault="007A2909">
      <w:pPr>
        <w:pStyle w:val="5"/>
        <w:rPr>
          <w:b w:val="0"/>
          <w:bCs w:val="0"/>
          <w:sz w:val="28"/>
        </w:rPr>
      </w:pPr>
    </w:p>
    <w:p w:rsidR="007A2909" w:rsidRDefault="007A2909">
      <w:pPr>
        <w:pStyle w:val="5"/>
        <w:rPr>
          <w:b w:val="0"/>
          <w:bCs w:val="0"/>
          <w:sz w:val="28"/>
        </w:rPr>
      </w:pPr>
    </w:p>
    <w:p w:rsidR="007A2909" w:rsidRDefault="007A2909">
      <w:pPr>
        <w:pStyle w:val="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Дніпр</w:t>
      </w:r>
      <w:r>
        <w:rPr>
          <w:b w:val="0"/>
          <w:bCs w:val="0"/>
          <w:sz w:val="28"/>
          <w:lang w:val="ru-RU"/>
        </w:rPr>
        <w:t>о</w:t>
      </w:r>
      <w:r>
        <w:rPr>
          <w:b w:val="0"/>
          <w:bCs w:val="0"/>
          <w:sz w:val="28"/>
        </w:rPr>
        <w:t xml:space="preserve">  201</w:t>
      </w:r>
      <w:r w:rsidR="000B57C5">
        <w:rPr>
          <w:b w:val="0"/>
          <w:bCs w:val="0"/>
          <w:sz w:val="28"/>
        </w:rPr>
        <w:t>7</w:t>
      </w:r>
      <w:r>
        <w:rPr>
          <w:b w:val="0"/>
          <w:bCs w:val="0"/>
          <w:sz w:val="28"/>
        </w:rPr>
        <w:t xml:space="preserve"> р.</w:t>
      </w:r>
    </w:p>
    <w:p w:rsidR="007A2909" w:rsidRDefault="007A2909">
      <w:pPr>
        <w:tabs>
          <w:tab w:val="left" w:pos="374"/>
          <w:tab w:val="left" w:pos="561"/>
        </w:tabs>
        <w:jc w:val="center"/>
        <w:rPr>
          <w:sz w:val="20"/>
        </w:rPr>
      </w:pPr>
    </w:p>
    <w:p w:rsidR="007A2909" w:rsidRPr="000B57C5" w:rsidRDefault="007A2909" w:rsidP="00C208DD">
      <w:pPr>
        <w:pStyle w:val="a6"/>
        <w:pageBreakBefore/>
        <w:rPr>
          <w:sz w:val="28"/>
          <w:szCs w:val="28"/>
        </w:rPr>
      </w:pPr>
      <w:r>
        <w:rPr>
          <w:szCs w:val="28"/>
        </w:rPr>
        <w:lastRenderedPageBreak/>
        <w:t>РОЗРОБЛЕНО ТА ВНЕСЕНО: ___</w:t>
      </w:r>
      <w:proofErr w:type="spellStart"/>
      <w:r w:rsidRPr="000B57C5">
        <w:rPr>
          <w:sz w:val="28"/>
          <w:szCs w:val="28"/>
          <w:u w:val="single"/>
          <w:lang w:val="ru-RU"/>
        </w:rPr>
        <w:t>Дн</w:t>
      </w:r>
      <w:r w:rsidRPr="000B57C5">
        <w:rPr>
          <w:sz w:val="28"/>
          <w:szCs w:val="28"/>
          <w:u w:val="single"/>
        </w:rPr>
        <w:t>іпровський</w:t>
      </w:r>
      <w:proofErr w:type="spellEnd"/>
      <w:r w:rsidRPr="000B57C5">
        <w:rPr>
          <w:sz w:val="28"/>
          <w:szCs w:val="28"/>
          <w:u w:val="single"/>
        </w:rPr>
        <w:t xml:space="preserve"> національний університет імені Олеся Гончара</w:t>
      </w:r>
      <w:r w:rsidRPr="000B57C5">
        <w:rPr>
          <w:sz w:val="28"/>
          <w:szCs w:val="28"/>
        </w:rPr>
        <w:t>___</w:t>
      </w:r>
    </w:p>
    <w:p w:rsidR="007A2909" w:rsidRDefault="007A2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A2909" w:rsidRDefault="007A2909">
      <w:pPr>
        <w:rPr>
          <w:sz w:val="28"/>
          <w:szCs w:val="28"/>
        </w:rPr>
      </w:pPr>
    </w:p>
    <w:p w:rsidR="007A2909" w:rsidRDefault="007A29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РОЗРОБНИКИ ПРОГРАМИ: </w:t>
      </w:r>
      <w:r>
        <w:rPr>
          <w:sz w:val="28"/>
          <w:szCs w:val="28"/>
          <w:u w:val="single"/>
        </w:rPr>
        <w:t xml:space="preserve"> Бурчак Є.О., викладач, кафедри образотворчого      мистецтва і дизайну, </w:t>
      </w:r>
    </w:p>
    <w:p w:rsidR="007A2909" w:rsidRDefault="007A2909">
      <w:pPr>
        <w:rPr>
          <w:sz w:val="28"/>
          <w:szCs w:val="28"/>
        </w:rPr>
      </w:pPr>
    </w:p>
    <w:p w:rsidR="007A2909" w:rsidRDefault="007A2909">
      <w:pPr>
        <w:rPr>
          <w:sz w:val="28"/>
          <w:szCs w:val="28"/>
        </w:rPr>
      </w:pPr>
    </w:p>
    <w:p w:rsidR="007A2909" w:rsidRDefault="007A2909">
      <w:pPr>
        <w:rPr>
          <w:sz w:val="28"/>
          <w:szCs w:val="28"/>
        </w:rPr>
      </w:pPr>
    </w:p>
    <w:p w:rsidR="007A2909" w:rsidRDefault="007A2909">
      <w:pPr>
        <w:rPr>
          <w:sz w:val="28"/>
          <w:szCs w:val="28"/>
        </w:rPr>
      </w:pPr>
    </w:p>
    <w:p w:rsidR="00C208DD" w:rsidRPr="00251E1B" w:rsidRDefault="00C208DD" w:rsidP="00C208DD">
      <w:pPr>
        <w:numPr>
          <w:ilvl w:val="0"/>
          <w:numId w:val="1"/>
        </w:numPr>
        <w:rPr>
          <w:sz w:val="28"/>
          <w:szCs w:val="28"/>
        </w:rPr>
      </w:pPr>
      <w:r w:rsidRPr="00251E1B">
        <w:rPr>
          <w:sz w:val="28"/>
          <w:szCs w:val="28"/>
        </w:rPr>
        <w:t xml:space="preserve">Обговорено та схвалено науково-методичною комісією  за  напрямом підготовки/спеціальністю </w:t>
      </w:r>
      <w:r w:rsidRPr="00342D8C">
        <w:rPr>
          <w:iCs/>
          <w:sz w:val="28"/>
          <w:szCs w:val="28"/>
          <w:u w:val="single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208DD" w:rsidRPr="00251E1B" w:rsidRDefault="00C208DD" w:rsidP="00C208DD">
      <w:pPr>
        <w:numPr>
          <w:ilvl w:val="0"/>
          <w:numId w:val="1"/>
        </w:numPr>
        <w:rPr>
          <w:sz w:val="28"/>
          <w:szCs w:val="28"/>
        </w:rPr>
      </w:pPr>
    </w:p>
    <w:p w:rsidR="00C208DD" w:rsidRPr="00251E1B" w:rsidRDefault="00C208DD" w:rsidP="00C208DD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C208DD" w:rsidRPr="00F74E88" w:rsidRDefault="00C208DD" w:rsidP="00C208D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F74E88">
        <w:rPr>
          <w:sz w:val="28"/>
          <w:szCs w:val="28"/>
        </w:rPr>
        <w:t xml:space="preserve">Протокол від  </w:t>
      </w:r>
      <w:r w:rsidRPr="00F74E88">
        <w:rPr>
          <w:sz w:val="28"/>
          <w:szCs w:val="28"/>
          <w:u w:val="single"/>
        </w:rPr>
        <w:t xml:space="preserve">19.06.2017  </w:t>
      </w:r>
      <w:r w:rsidRPr="00F74E88">
        <w:rPr>
          <w:sz w:val="28"/>
          <w:szCs w:val="28"/>
        </w:rPr>
        <w:t xml:space="preserve">року № </w:t>
      </w:r>
      <w:r w:rsidRPr="00F74E88">
        <w:rPr>
          <w:sz w:val="28"/>
          <w:szCs w:val="28"/>
          <w:u w:val="single"/>
        </w:rPr>
        <w:t>21</w:t>
      </w:r>
    </w:p>
    <w:p w:rsidR="00C208DD" w:rsidRPr="00043603" w:rsidRDefault="00C208DD" w:rsidP="00C208DD">
      <w:pPr>
        <w:numPr>
          <w:ilvl w:val="0"/>
          <w:numId w:val="1"/>
        </w:numPr>
        <w:jc w:val="center"/>
        <w:rPr>
          <w:b/>
          <w:i/>
          <w:color w:val="FF0000"/>
          <w:sz w:val="28"/>
          <w:szCs w:val="28"/>
          <w:u w:val="single"/>
        </w:rPr>
      </w:pPr>
    </w:p>
    <w:p w:rsidR="00C208DD" w:rsidRDefault="00C208DD" w:rsidP="00C208DD">
      <w:pPr>
        <w:numPr>
          <w:ilvl w:val="0"/>
          <w:numId w:val="1"/>
        </w:numPr>
        <w:rPr>
          <w:sz w:val="32"/>
        </w:rPr>
      </w:pPr>
    </w:p>
    <w:p w:rsidR="007A2909" w:rsidRDefault="007A2909">
      <w:pPr>
        <w:pStyle w:val="7"/>
        <w:tabs>
          <w:tab w:val="left" w:pos="374"/>
          <w:tab w:val="left" w:pos="561"/>
        </w:tabs>
        <w:rPr>
          <w:lang w:val="ru-RU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rPr>
          <w:sz w:val="32"/>
        </w:rPr>
      </w:pPr>
    </w:p>
    <w:p w:rsidR="007A2909" w:rsidRDefault="007A2909">
      <w:pPr>
        <w:jc w:val="center"/>
        <w:rPr>
          <w:b/>
          <w:bCs/>
          <w:caps/>
          <w:sz w:val="28"/>
          <w:szCs w:val="28"/>
        </w:rPr>
      </w:pPr>
    </w:p>
    <w:p w:rsidR="007A2909" w:rsidRDefault="007A2909" w:rsidP="00C208DD">
      <w:pPr>
        <w:pageBreakBefore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Вступ</w:t>
      </w:r>
    </w:p>
    <w:p w:rsidR="007A2909" w:rsidRDefault="007A2909">
      <w:pPr>
        <w:jc w:val="center"/>
        <w:rPr>
          <w:b/>
          <w:bCs/>
          <w:caps/>
          <w:sz w:val="28"/>
          <w:szCs w:val="28"/>
        </w:rPr>
      </w:pPr>
    </w:p>
    <w:p w:rsidR="00C208DD" w:rsidRDefault="007A2909" w:rsidP="00C208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Програма вивчення нор</w:t>
      </w:r>
      <w:r w:rsidR="00C208DD">
        <w:rPr>
          <w:sz w:val="28"/>
          <w:szCs w:val="28"/>
        </w:rPr>
        <w:t>мативної навчальної дисципліни «Технологія матеріалів»</w:t>
      </w:r>
      <w:r>
        <w:rPr>
          <w:sz w:val="28"/>
          <w:szCs w:val="28"/>
        </w:rPr>
        <w:t xml:space="preserve"> складена відповідно до освітньо-професійної програми підготовки </w:t>
      </w:r>
      <w:r w:rsidR="00C208DD">
        <w:rPr>
          <w:sz w:val="28"/>
          <w:szCs w:val="28"/>
        </w:rPr>
        <w:t>бакалавра</w:t>
      </w:r>
      <w:r>
        <w:rPr>
          <w:sz w:val="28"/>
          <w:szCs w:val="28"/>
        </w:rPr>
        <w:t xml:space="preserve">, напряму </w:t>
      </w:r>
      <w:r w:rsidR="00C208DD" w:rsidRPr="00C208DD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«</w:t>
      </w:r>
      <w:r w:rsidR="00C208DD">
        <w:rPr>
          <w:sz w:val="28"/>
          <w:szCs w:val="28"/>
        </w:rPr>
        <w:t>Культура і м</w:t>
      </w:r>
      <w:r>
        <w:rPr>
          <w:sz w:val="28"/>
          <w:szCs w:val="28"/>
        </w:rPr>
        <w:t xml:space="preserve">истецтво» для спеціальностей  </w:t>
      </w:r>
      <w:r w:rsidR="00C208DD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022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208DD">
        <w:rPr>
          <w:rFonts w:eastAsia="Times New Roman" w:cs="Times New Roman"/>
          <w:bCs/>
          <w:color w:val="000000"/>
          <w:sz w:val="28"/>
          <w:szCs w:val="28"/>
          <w:lang w:val="ru-RU"/>
        </w:rPr>
        <w:t>«</w:t>
      </w:r>
      <w:r w:rsidRPr="00C208DD">
        <w:rPr>
          <w:rFonts w:ascii="Times New Roman CYR" w:eastAsia="Times New Roman CYR" w:hAnsi="Times New Roman CYR" w:cs="Times New Roman CYR"/>
          <w:bCs/>
          <w:color w:val="000000"/>
          <w:sz w:val="28"/>
          <w:szCs w:val="28"/>
        </w:rPr>
        <w:t>Дизайн</w:t>
      </w:r>
      <w:r w:rsidRPr="00C208DD">
        <w:rPr>
          <w:rFonts w:eastAsia="Times New Roman" w:cs="Times New Roman"/>
          <w:color w:val="000000"/>
          <w:sz w:val="28"/>
          <w:szCs w:val="28"/>
          <w:lang w:val="ru-RU"/>
        </w:rPr>
        <w:t>»</w:t>
      </w:r>
      <w:r w:rsidRPr="00C208DD">
        <w:rPr>
          <w:iCs/>
          <w:color w:val="000000"/>
          <w:sz w:val="28"/>
          <w:szCs w:val="28"/>
        </w:rPr>
        <w:t>.</w:t>
      </w:r>
    </w:p>
    <w:p w:rsidR="007A2909" w:rsidRPr="00C208DD" w:rsidRDefault="007A2909" w:rsidP="00C208DD">
      <w:pPr>
        <w:ind w:firstLine="709"/>
        <w:jc w:val="both"/>
        <w:rPr>
          <w:iCs/>
          <w:color w:val="000000"/>
          <w:sz w:val="28"/>
          <w:szCs w:val="28"/>
        </w:rPr>
      </w:pPr>
      <w:r w:rsidRPr="00C208DD">
        <w:rPr>
          <w:b/>
          <w:bCs/>
          <w:sz w:val="28"/>
          <w:szCs w:val="28"/>
        </w:rPr>
        <w:t>Предметом</w:t>
      </w:r>
      <w:r w:rsidRPr="00C208DD">
        <w:rPr>
          <w:sz w:val="28"/>
          <w:szCs w:val="28"/>
        </w:rPr>
        <w:t xml:space="preserve"> вивчення  навчальної дисципліни є технологічні особливості друкарських технік, їх використання в сучасній промисловості і мистецтві.</w:t>
      </w:r>
    </w:p>
    <w:p w:rsidR="007A2909" w:rsidRDefault="007A2909" w:rsidP="00C208D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Міждисциплінарні зв’язки</w:t>
      </w:r>
      <w:r>
        <w:rPr>
          <w:sz w:val="28"/>
          <w:szCs w:val="28"/>
        </w:rPr>
        <w:t>: базовими для вивчення курсу «Технологія матеріалів» є знання з дисциплін: «Проектування», «Комплексне проектування», «Формоутворення», «Засоби комунікації в образотворчому мистецтві».</w:t>
      </w:r>
    </w:p>
    <w:p w:rsidR="007A2909" w:rsidRDefault="007A2909" w:rsidP="00C20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навчальної дисципліни складається з таких змістовних модулів:</w:t>
      </w:r>
    </w:p>
    <w:p w:rsidR="007A2909" w:rsidRDefault="007A2909" w:rsidP="00C208DD">
      <w:pPr>
        <w:pStyle w:val="4"/>
        <w:numPr>
          <w:ilvl w:val="0"/>
          <w:numId w:val="0"/>
        </w:numPr>
        <w:autoSpaceDE w:val="0"/>
        <w:ind w:firstLine="709"/>
        <w:jc w:val="left"/>
        <w:rPr>
          <w:rFonts w:eastAsia="Times New Roman" w:cs="Times New Roman"/>
          <w:b w:val="0"/>
          <w:bCs w:val="0"/>
          <w:szCs w:val="28"/>
        </w:rPr>
      </w:pPr>
      <w:r>
        <w:rPr>
          <w:rFonts w:eastAsia="Times New Roman" w:cs="Times New Roman"/>
          <w:b w:val="0"/>
          <w:bCs w:val="0"/>
          <w:szCs w:val="28"/>
        </w:rPr>
        <w:t>1. Технологічні процеси</w:t>
      </w:r>
    </w:p>
    <w:p w:rsidR="007A2909" w:rsidRDefault="007A2909" w:rsidP="00C208DD">
      <w:pPr>
        <w:autoSpaceDE w:val="0"/>
        <w:ind w:firstLine="709"/>
        <w:rPr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r>
        <w:rPr>
          <w:sz w:val="28"/>
          <w:szCs w:val="28"/>
        </w:rPr>
        <w:t>Видавнича справа та редагування</w:t>
      </w:r>
    </w:p>
    <w:p w:rsidR="007A2909" w:rsidRDefault="007A2909" w:rsidP="00C208DD">
      <w:pPr>
        <w:autoSpaceDE w:val="0"/>
        <w:ind w:firstLine="709"/>
        <w:rPr>
          <w:rFonts w:ascii="Times New Roman CYR" w:eastAsia="Times New Roman" w:hAnsi="Times New Roman CYR" w:cs="Times New Roman"/>
          <w:sz w:val="28"/>
          <w:szCs w:val="28"/>
        </w:rPr>
      </w:pPr>
    </w:p>
    <w:p w:rsidR="007A2909" w:rsidRDefault="007A2909">
      <w:pPr>
        <w:autoSpaceDE w:val="0"/>
        <w:jc w:val="both"/>
        <w:rPr>
          <w:sz w:val="28"/>
          <w:szCs w:val="28"/>
        </w:rPr>
      </w:pPr>
    </w:p>
    <w:p w:rsidR="007A2909" w:rsidRPr="00C208DD" w:rsidRDefault="007A2909">
      <w:pPr>
        <w:pStyle w:val="3"/>
        <w:ind w:firstLine="0"/>
        <w:rPr>
          <w:b/>
          <w:szCs w:val="28"/>
        </w:rPr>
      </w:pPr>
      <w:r w:rsidRPr="00C208DD">
        <w:rPr>
          <w:b/>
          <w:szCs w:val="28"/>
        </w:rPr>
        <w:t>1. Мета та завдання навчальної дисципліни</w:t>
      </w:r>
    </w:p>
    <w:p w:rsidR="00C208DD" w:rsidRPr="00C208DD" w:rsidRDefault="00C208DD" w:rsidP="00C208DD">
      <w:pPr>
        <w:rPr>
          <w:b/>
        </w:rPr>
      </w:pPr>
    </w:p>
    <w:p w:rsidR="007A2909" w:rsidRDefault="007A2909" w:rsidP="00C208DD">
      <w:pPr>
        <w:pStyle w:val="3"/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  <w:r w:rsidRPr="00C208DD">
        <w:rPr>
          <w:rFonts w:ascii="Times New Roman CYR" w:eastAsia="Times New Roman CYR" w:hAnsi="Times New Roman CYR" w:cs="Times New Roman CYR"/>
          <w:b/>
          <w:szCs w:val="28"/>
        </w:rPr>
        <w:t>Метою</w:t>
      </w:r>
      <w:r>
        <w:rPr>
          <w:rFonts w:ascii="Times New Roman CYR" w:eastAsia="Times New Roman CYR" w:hAnsi="Times New Roman CYR" w:cs="Times New Roman CYR"/>
          <w:szCs w:val="28"/>
        </w:rPr>
        <w:t xml:space="preserve"> викладання дисципліни «Технологія матеріалів» є набуття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знань з графічного мистецтва та розвиток професійних навичок в графічній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діяльності.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208DD">
        <w:rPr>
          <w:rFonts w:ascii="Times New Roman CYR" w:eastAsia="Times New Roman CYR" w:hAnsi="Times New Roman CYR" w:cs="Times New Roman CYR"/>
          <w:b/>
          <w:sz w:val="28"/>
          <w:szCs w:val="28"/>
        </w:rPr>
        <w:t>Завданнями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вивчення навчальної дисципліни «Технологія матеріалів» є ознайомлення з різновидами та теоретичними основами технологічного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проецесу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друку, властивостей друкованих поверхонь, закономірностей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графіки, практичне використання закономірностей палітри виразних засобів,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прийомів та способів графічного відтворення художньої форми.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 результаті вивчення змістового модуля «Технологічні процеси» відповідно до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профілю програми підготовки бакалавра формуються загальні та фахові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компетентності.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Загальні компетентності (світоглядна, інформаційна, науково-дослідницька,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самоосвітня), а саме: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здатність до самостійного пошуку необхідної інформації з різних джерел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виконанні конкретних завдань;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уміння аналізувати обирати та творчо застосовувати відповідні наукові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методи і художні засоби в художньо-графічній діяльності;</w:t>
      </w:r>
    </w:p>
    <w:p w:rsidR="007A2909" w:rsidRDefault="007A2909" w:rsidP="00C208DD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 результаті вивчення змістового модуля «</w:t>
      </w:r>
      <w:r>
        <w:rPr>
          <w:rFonts w:ascii="Times New Roman CYR" w:eastAsia="Times New Roman" w:hAnsi="Times New Roman CYR" w:cs="Times New Roman"/>
          <w:sz w:val="28"/>
          <w:szCs w:val="28"/>
        </w:rPr>
        <w:t>Видавнича справа та редагування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» формуються фахові знання з підготовки матеріалу до друку.</w:t>
      </w:r>
    </w:p>
    <w:p w:rsidR="007A2909" w:rsidRDefault="007A2909" w:rsidP="00C208DD">
      <w:pPr>
        <w:ind w:firstLine="709"/>
        <w:jc w:val="both"/>
      </w:pPr>
    </w:p>
    <w:p w:rsidR="007A2909" w:rsidRDefault="007A2909" w:rsidP="00C208DD">
      <w:pPr>
        <w:pStyle w:val="ad"/>
        <w:ind w:firstLine="709"/>
        <w:rPr>
          <w:szCs w:val="28"/>
          <w:lang w:val="ru-RU"/>
        </w:rPr>
      </w:pPr>
      <w:r>
        <w:rPr>
          <w:szCs w:val="28"/>
        </w:rPr>
        <w:t>На вивчення навчальної дисципліни для 3 курсу відводиться  270 годин</w:t>
      </w:r>
      <w:r>
        <w:rPr>
          <w:szCs w:val="28"/>
          <w:lang w:val="ru-RU"/>
        </w:rPr>
        <w:t xml:space="preserve">/ </w:t>
      </w:r>
    </w:p>
    <w:p w:rsidR="007A2909" w:rsidRDefault="007A2909" w:rsidP="00C208DD">
      <w:pPr>
        <w:pStyle w:val="ad"/>
        <w:ind w:firstLine="709"/>
        <w:rPr>
          <w:szCs w:val="28"/>
        </w:rPr>
      </w:pPr>
      <w:r>
        <w:rPr>
          <w:szCs w:val="28"/>
        </w:rPr>
        <w:t>9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кредитів </w:t>
      </w:r>
      <w:r>
        <w:rPr>
          <w:szCs w:val="28"/>
          <w:lang w:val="en-US"/>
        </w:rPr>
        <w:t>ECTS</w:t>
      </w:r>
      <w:r>
        <w:rPr>
          <w:szCs w:val="28"/>
        </w:rPr>
        <w:t>.</w:t>
      </w:r>
    </w:p>
    <w:p w:rsidR="007A2909" w:rsidRDefault="007A29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Інформаційний обсяг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</w:p>
    <w:p w:rsidR="007A2909" w:rsidRDefault="007A2909">
      <w:pPr>
        <w:ind w:firstLine="540"/>
        <w:jc w:val="both"/>
        <w:rPr>
          <w:sz w:val="28"/>
          <w:szCs w:val="28"/>
        </w:rPr>
      </w:pPr>
    </w:p>
    <w:p w:rsidR="007A2909" w:rsidRDefault="007A2909">
      <w:pPr>
        <w:pStyle w:val="a6"/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Модуль 1. </w:t>
      </w:r>
      <w:r>
        <w:rPr>
          <w:b/>
          <w:sz w:val="28"/>
          <w:szCs w:val="28"/>
        </w:rPr>
        <w:br/>
        <w:t>Змістовий модуль 1.</w:t>
      </w:r>
      <w:r>
        <w:rPr>
          <w:rFonts w:eastAsia="Times New Roman" w:cs="Times New Roman"/>
          <w:sz w:val="28"/>
          <w:szCs w:val="28"/>
          <w:lang w:val="es-ES"/>
        </w:rPr>
        <w:t xml:space="preserve"> </w:t>
      </w:r>
      <w:r>
        <w:rPr>
          <w:rFonts w:eastAsia="Times New Roman" w:cs="Times New Roman"/>
          <w:sz w:val="28"/>
          <w:szCs w:val="28"/>
        </w:rPr>
        <w:t>Технологічні процеси</w:t>
      </w:r>
    </w:p>
    <w:p w:rsidR="007A2909" w:rsidRDefault="007A2909">
      <w:pPr>
        <w:pStyle w:val="a6"/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2. </w:t>
      </w:r>
      <w:r>
        <w:rPr>
          <w:rFonts w:eastAsia="Times New Roman" w:cs="Times New Roman"/>
          <w:sz w:val="28"/>
          <w:szCs w:val="28"/>
        </w:rPr>
        <w:t>Видавнича справа та редагування</w:t>
      </w:r>
    </w:p>
    <w:p w:rsidR="007A2909" w:rsidRDefault="007A290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A2909" w:rsidRDefault="007A2909">
      <w:pPr>
        <w:rPr>
          <w:sz w:val="28"/>
          <w:szCs w:val="28"/>
        </w:rPr>
      </w:pPr>
    </w:p>
    <w:p w:rsidR="007A2909" w:rsidRDefault="007A290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 Рекомендована література</w:t>
      </w:r>
    </w:p>
    <w:p w:rsidR="007A2909" w:rsidRDefault="007A2909">
      <w:pPr>
        <w:rPr>
          <w:b/>
          <w:sz w:val="28"/>
          <w:szCs w:val="28"/>
        </w:rPr>
      </w:pPr>
    </w:p>
    <w:p w:rsidR="007A2909" w:rsidRDefault="007A2909">
      <w:pPr>
        <w:pStyle w:val="a6"/>
        <w:numPr>
          <w:ilvl w:val="1"/>
          <w:numId w:val="3"/>
        </w:numPr>
        <w:tabs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Навчальна та довідкова література</w:t>
      </w:r>
    </w:p>
    <w:p w:rsidR="007A2909" w:rsidRDefault="007A2909">
      <w:pPr>
        <w:pStyle w:val="a6"/>
        <w:numPr>
          <w:ilvl w:val="1"/>
          <w:numId w:val="5"/>
        </w:numPr>
        <w:autoSpaceDE w:val="0"/>
        <w:jc w:val="both"/>
        <w:rPr>
          <w:rFonts w:eastAsia="Times New Roman CYR" w:cs="Times New Roman CYR"/>
          <w:bCs/>
          <w:sz w:val="28"/>
          <w:szCs w:val="28"/>
          <w:lang w:val="ru-RU"/>
        </w:rPr>
      </w:pPr>
      <w:r w:rsidRPr="00AD4462">
        <w:rPr>
          <w:rFonts w:eastAsia="Times New Roman CYR" w:cs="Times New Roman CYR"/>
          <w:bCs/>
          <w:sz w:val="28"/>
          <w:szCs w:val="28"/>
          <w:lang w:val="en-US"/>
        </w:rPr>
        <w:t xml:space="preserve">50th Independence </w:t>
      </w:r>
      <w:proofErr w:type="spellStart"/>
      <w:r w:rsidRPr="00AD4462">
        <w:rPr>
          <w:rFonts w:eastAsia="Times New Roman CYR" w:cs="Times New Roman CYR"/>
          <w:bCs/>
          <w:sz w:val="28"/>
          <w:szCs w:val="28"/>
          <w:lang w:val="en-US"/>
        </w:rPr>
        <w:t>Comemmorative</w:t>
      </w:r>
      <w:proofErr w:type="spellEnd"/>
      <w:r w:rsidRPr="00AD4462">
        <w:rPr>
          <w:rFonts w:eastAsia="Times New Roman CYR" w:cs="Times New Roman CYR"/>
          <w:bCs/>
          <w:sz w:val="28"/>
          <w:szCs w:val="28"/>
          <w:lang w:val="en-US"/>
        </w:rPr>
        <w:t xml:space="preserve"> Note. Maldives Monetary Authority. </w:t>
      </w:r>
      <w:r>
        <w:rPr>
          <w:rFonts w:eastAsia="Times New Roman CYR" w:cs="Times New Roman CYR"/>
          <w:bCs/>
          <w:sz w:val="28"/>
          <w:szCs w:val="28"/>
          <w:lang w:val="ru-RU"/>
        </w:rPr>
        <w:t>[</w:t>
      </w:r>
      <w:proofErr w:type="spellStart"/>
      <w:r>
        <w:rPr>
          <w:rFonts w:eastAsia="Times New Roman CYR" w:cs="Times New Roman CYR"/>
          <w:bCs/>
          <w:sz w:val="28"/>
          <w:szCs w:val="28"/>
          <w:lang w:val="ru-RU"/>
        </w:rPr>
        <w:t>Електронний</w:t>
      </w:r>
      <w:proofErr w:type="spellEnd"/>
      <w:r>
        <w:rPr>
          <w:rFonts w:eastAsia="Times New Roman CYR" w:cs="Times New Roman CYR"/>
          <w:bCs/>
          <w:sz w:val="28"/>
          <w:szCs w:val="28"/>
          <w:lang w:val="ru-RU"/>
        </w:rPr>
        <w:t xml:space="preserve"> ресурс]. — Режим доступу</w:t>
      </w:r>
      <w:proofErr w:type="gramStart"/>
      <w:r>
        <w:rPr>
          <w:rFonts w:eastAsia="Times New Roman CYR" w:cs="Times New Roman CYR"/>
          <w:bCs/>
          <w:sz w:val="28"/>
          <w:szCs w:val="28"/>
          <w:lang w:val="ru-RU"/>
        </w:rPr>
        <w:t xml:space="preserve"> :</w:t>
      </w:r>
      <w:proofErr w:type="gramEnd"/>
      <w:r>
        <w:rPr>
          <w:rFonts w:eastAsia="Times New Roman CYR" w:cs="Times New Roman CYR"/>
          <w:bCs/>
          <w:sz w:val="28"/>
          <w:szCs w:val="28"/>
          <w:lang w:val="ru-RU"/>
        </w:rPr>
        <w:t xml:space="preserve"> </w:t>
      </w:r>
      <w:hyperlink r:id="rId6" w:anchor="/currency/numismatic" w:history="1">
        <w:r>
          <w:rPr>
            <w:rStyle w:val="a4"/>
          </w:rPr>
          <w:t>http://mma.gov.mv/#/currency/numismatic</w:t>
        </w:r>
      </w:hyperlink>
      <w:r>
        <w:rPr>
          <w:rFonts w:eastAsia="Times New Roman CYR" w:cs="Times New Roman CYR"/>
          <w:bCs/>
          <w:sz w:val="28"/>
          <w:szCs w:val="28"/>
          <w:lang w:val="ru-RU"/>
        </w:rPr>
        <w:t>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COLLECTING BANKNOTES. </w:t>
      </w:r>
      <w:proofErr w:type="spellStart"/>
      <w:r>
        <w:rPr>
          <w:sz w:val="28"/>
          <w:szCs w:val="28"/>
        </w:rPr>
        <w:t>Reserve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Australia</w:t>
      </w:r>
      <w:proofErr w:type="spellEnd"/>
      <w:r>
        <w:rPr>
          <w:sz w:val="28"/>
          <w:szCs w:val="28"/>
        </w:rPr>
        <w:t xml:space="preserve">. [Електронний ресурс]. — Режим доступу : </w:t>
      </w:r>
      <w:hyperlink r:id="rId7" w:history="1">
        <w:r>
          <w:rPr>
            <w:rStyle w:val="a4"/>
          </w:rPr>
          <w:t>https://banknotes.rba.gov.au/resources/for-collectors/collecting-banknotes/</w:t>
        </w:r>
      </w:hyperlink>
      <w:r>
        <w:rPr>
          <w:sz w:val="28"/>
          <w:szCs w:val="28"/>
        </w:rPr>
        <w:t>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Kazhmuratov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Zhomart</w:t>
      </w:r>
      <w:proofErr w:type="spellEnd"/>
      <w:r>
        <w:rPr>
          <w:rStyle w:val="a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Innovation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20,000 </w:t>
      </w:r>
      <w:proofErr w:type="spellStart"/>
      <w:r>
        <w:rPr>
          <w:sz w:val="28"/>
          <w:szCs w:val="28"/>
        </w:rPr>
        <w:t>Tenge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Zhomart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Kazhmuratov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Proceedings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Milan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Italy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February</w:t>
      </w:r>
      <w:proofErr w:type="spellEnd"/>
      <w:r>
        <w:rPr>
          <w:sz w:val="28"/>
          <w:szCs w:val="28"/>
        </w:rPr>
        <w:t xml:space="preserve"> 17–19, 2014). —Sunbury-On-Thames,UK : </w:t>
      </w:r>
      <w:proofErr w:type="spellStart"/>
      <w:r>
        <w:rPr>
          <w:sz w:val="28"/>
          <w:szCs w:val="28"/>
        </w:rPr>
        <w:t>Reconnaissance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>, 2014. — P. 4.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Wax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Mezzotint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Technique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Harry</w:t>
      </w:r>
      <w:proofErr w:type="spellEnd"/>
      <w:r>
        <w:rPr>
          <w:sz w:val="28"/>
          <w:szCs w:val="28"/>
        </w:rPr>
        <w:t xml:space="preserve"> N. </w:t>
      </w:r>
      <w:proofErr w:type="spellStart"/>
      <w:r>
        <w:rPr>
          <w:sz w:val="28"/>
          <w:szCs w:val="28"/>
        </w:rPr>
        <w:t>Abrams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>., 1990.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8" w:history="1">
        <w:r>
          <w:rPr>
            <w:rStyle w:val="a4"/>
          </w:rPr>
          <w:t>Звонцов В. М.</w:t>
        </w:r>
      </w:hyperlink>
      <w:r>
        <w:rPr>
          <w:sz w:val="28"/>
          <w:szCs w:val="28"/>
        </w:rPr>
        <w:t xml:space="preserve"> Офорт. </w:t>
      </w:r>
      <w:proofErr w:type="spellStart"/>
      <w:r>
        <w:rPr>
          <w:sz w:val="28"/>
          <w:szCs w:val="28"/>
        </w:rPr>
        <w:t>Техника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История</w:t>
      </w:r>
      <w:proofErr w:type="spellEnd"/>
      <w:r>
        <w:rPr>
          <w:sz w:val="28"/>
          <w:szCs w:val="28"/>
        </w:rPr>
        <w:t xml:space="preserve"> / </w:t>
      </w:r>
      <w:hyperlink r:id="rId9" w:history="1">
        <w:r>
          <w:rPr>
            <w:rStyle w:val="a4"/>
          </w:rPr>
          <w:t>В. М.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Звонцов</w:t>
      </w:r>
      <w:proofErr w:type="spellEnd"/>
      <w:r>
        <w:rPr>
          <w:sz w:val="28"/>
          <w:szCs w:val="28"/>
        </w:rPr>
        <w:t xml:space="preserve">, В. И. </w:t>
      </w:r>
      <w:proofErr w:type="spellStart"/>
      <w:r>
        <w:rPr>
          <w:sz w:val="28"/>
          <w:szCs w:val="28"/>
        </w:rPr>
        <w:t>Шистко</w:t>
      </w:r>
      <w:proofErr w:type="spellEnd"/>
      <w:r>
        <w:rPr>
          <w:sz w:val="28"/>
          <w:szCs w:val="28"/>
        </w:rPr>
        <w:t xml:space="preserve">. —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: Аврора, 2004 — 270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Мильчин</w:t>
      </w:r>
      <w:proofErr w:type="spellEnd"/>
      <w:r>
        <w:rPr>
          <w:sz w:val="28"/>
          <w:szCs w:val="28"/>
        </w:rPr>
        <w:t xml:space="preserve"> А. Э. </w:t>
      </w:r>
      <w:proofErr w:type="spellStart"/>
      <w:r>
        <w:rPr>
          <w:sz w:val="28"/>
          <w:szCs w:val="28"/>
        </w:rPr>
        <w:t>Издательский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словарь-справочник</w:t>
      </w:r>
      <w:proofErr w:type="spellEnd"/>
      <w:r>
        <w:rPr>
          <w:sz w:val="28"/>
          <w:szCs w:val="28"/>
        </w:rPr>
        <w:t xml:space="preserve">. —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. 3-е,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 xml:space="preserve">. — М. : </w:t>
      </w:r>
      <w:proofErr w:type="spellStart"/>
      <w:r>
        <w:rPr>
          <w:sz w:val="28"/>
          <w:szCs w:val="28"/>
        </w:rPr>
        <w:t>ОЛМА-Пресс</w:t>
      </w:r>
      <w:proofErr w:type="spellEnd"/>
      <w:r>
        <w:rPr>
          <w:sz w:val="28"/>
          <w:szCs w:val="28"/>
        </w:rPr>
        <w:t>, 2006. — 500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Айзеншер</w:t>
      </w:r>
      <w:proofErr w:type="spellEnd"/>
      <w:r>
        <w:rPr>
          <w:sz w:val="28"/>
          <w:szCs w:val="28"/>
        </w:rPr>
        <w:t xml:space="preserve"> И. Я. </w:t>
      </w:r>
      <w:proofErr w:type="spellStart"/>
      <w:r>
        <w:rPr>
          <w:sz w:val="28"/>
          <w:szCs w:val="28"/>
        </w:rPr>
        <w:t>Техника</w:t>
      </w:r>
      <w:proofErr w:type="spellEnd"/>
      <w:r>
        <w:rPr>
          <w:sz w:val="28"/>
          <w:szCs w:val="28"/>
        </w:rPr>
        <w:t xml:space="preserve"> офорта. Гравюра на </w:t>
      </w:r>
      <w:proofErr w:type="spellStart"/>
      <w:r>
        <w:rPr>
          <w:sz w:val="28"/>
          <w:szCs w:val="28"/>
        </w:rPr>
        <w:t>металле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заведений /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ред. М. В. </w:t>
      </w:r>
      <w:proofErr w:type="spellStart"/>
      <w:r>
        <w:rPr>
          <w:sz w:val="28"/>
          <w:szCs w:val="28"/>
        </w:rPr>
        <w:t>Доброклонского</w:t>
      </w:r>
      <w:proofErr w:type="spellEnd"/>
      <w:r>
        <w:rPr>
          <w:sz w:val="28"/>
          <w:szCs w:val="28"/>
        </w:rPr>
        <w:t xml:space="preserve">. — Л.–М. : </w:t>
      </w:r>
      <w:proofErr w:type="spellStart"/>
      <w:r>
        <w:rPr>
          <w:sz w:val="28"/>
          <w:szCs w:val="28"/>
        </w:rPr>
        <w:t>Искусство</w:t>
      </w:r>
      <w:proofErr w:type="spellEnd"/>
      <w:r>
        <w:rPr>
          <w:sz w:val="28"/>
          <w:szCs w:val="28"/>
        </w:rPr>
        <w:t>, 1939. — 207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Windmill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Rembrandt</w:t>
      </w:r>
      <w:proofErr w:type="spellEnd"/>
      <w:r>
        <w:rPr>
          <w:sz w:val="28"/>
          <w:szCs w:val="28"/>
        </w:rPr>
        <w:t xml:space="preserve">, 1641, </w:t>
      </w:r>
      <w:proofErr w:type="spellStart"/>
      <w:r>
        <w:rPr>
          <w:sz w:val="28"/>
          <w:szCs w:val="28"/>
        </w:rPr>
        <w:t>Etching</w:t>
      </w:r>
      <w:proofErr w:type="spellEnd"/>
      <w:r>
        <w:rPr>
          <w:sz w:val="28"/>
          <w:szCs w:val="28"/>
        </w:rPr>
        <w:t xml:space="preserve">, 15×21.1 </w:t>
      </w:r>
      <w:proofErr w:type="spellStart"/>
      <w:r>
        <w:rPr>
          <w:sz w:val="28"/>
          <w:szCs w:val="28"/>
        </w:rPr>
        <w:t>cm</w:t>
      </w:r>
      <w:proofErr w:type="spellEnd"/>
      <w:r>
        <w:rPr>
          <w:sz w:val="28"/>
          <w:szCs w:val="28"/>
        </w:rPr>
        <w:t xml:space="preserve"> [Електронний ресурс]. — Режим доступу : </w:t>
      </w:r>
      <w:hyperlink r:id="rId10" w:history="1">
        <w:r>
          <w:rPr>
            <w:rStyle w:val="a4"/>
          </w:rPr>
          <w:t>https://www.metmuseum.org/toah/works-of-art/41.1.12/</w:t>
        </w:r>
      </w:hyperlink>
      <w:r>
        <w:rPr>
          <w:sz w:val="28"/>
          <w:szCs w:val="28"/>
        </w:rPr>
        <w:t>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Тарас Шевченко. </w:t>
      </w:r>
      <w:proofErr w:type="spellStart"/>
      <w:r>
        <w:rPr>
          <w:sz w:val="28"/>
          <w:szCs w:val="28"/>
        </w:rPr>
        <w:t>Полное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сочинений</w:t>
      </w:r>
      <w:proofErr w:type="spellEnd"/>
      <w:r>
        <w:rPr>
          <w:sz w:val="28"/>
          <w:szCs w:val="28"/>
        </w:rPr>
        <w:t xml:space="preserve"> в 10-и томах. — К. :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. АН УССР, 1961, т. 7, кн. 1, № 97 (</w:t>
      </w:r>
      <w:proofErr w:type="spellStart"/>
      <w:r>
        <w:rPr>
          <w:sz w:val="28"/>
          <w:szCs w:val="28"/>
        </w:rPr>
        <w:t>изображение</w:t>
      </w:r>
      <w:proofErr w:type="spellEnd"/>
      <w:r>
        <w:rPr>
          <w:sz w:val="28"/>
          <w:szCs w:val="28"/>
        </w:rPr>
        <w:t>), с. 40–41 (</w:t>
      </w:r>
      <w:proofErr w:type="spellStart"/>
      <w:r>
        <w:rPr>
          <w:sz w:val="28"/>
          <w:szCs w:val="28"/>
        </w:rPr>
        <w:t>примечания</w:t>
      </w:r>
      <w:proofErr w:type="spellEnd"/>
      <w:r>
        <w:rPr>
          <w:sz w:val="28"/>
          <w:szCs w:val="28"/>
        </w:rPr>
        <w:t>).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Киричок</w:t>
      </w:r>
      <w:proofErr w:type="spellEnd"/>
      <w:r>
        <w:rPr>
          <w:sz w:val="28"/>
          <w:szCs w:val="28"/>
        </w:rPr>
        <w:t xml:space="preserve"> Т. Ю. Зносостійкість банкнотної продукції : монографія / Т. Ю. </w:t>
      </w:r>
      <w:proofErr w:type="spellStart"/>
      <w:r>
        <w:rPr>
          <w:sz w:val="28"/>
          <w:szCs w:val="28"/>
        </w:rPr>
        <w:t>Киричок</w:t>
      </w:r>
      <w:proofErr w:type="spellEnd"/>
      <w:r>
        <w:rPr>
          <w:sz w:val="28"/>
          <w:szCs w:val="28"/>
        </w:rPr>
        <w:t>. — К. : НТУУ «КПІ», 2014. — 324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Хайди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Толивер-Нигро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печати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вузов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Хайди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Толивер-Нигро</w:t>
      </w:r>
      <w:proofErr w:type="spellEnd"/>
      <w:r>
        <w:rPr>
          <w:sz w:val="28"/>
          <w:szCs w:val="28"/>
        </w:rPr>
        <w:t>; Пер. с англ. Н. Романова. — М. : ПРИНТ-МЕДИА центр, 2006. — 232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Стефанов</w:t>
      </w:r>
      <w:proofErr w:type="spellEnd"/>
      <w:r>
        <w:rPr>
          <w:sz w:val="28"/>
          <w:szCs w:val="28"/>
        </w:rPr>
        <w:t xml:space="preserve"> С. И. </w:t>
      </w:r>
      <w:proofErr w:type="spellStart"/>
      <w:r>
        <w:rPr>
          <w:sz w:val="28"/>
          <w:szCs w:val="28"/>
        </w:rPr>
        <w:t>Путеводитель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мире</w:t>
      </w:r>
      <w:proofErr w:type="spellEnd"/>
      <w:r>
        <w:rPr>
          <w:sz w:val="28"/>
          <w:szCs w:val="28"/>
        </w:rPr>
        <w:t xml:space="preserve"> печатних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>. — М. : УНИСЕРВ, 2001. — 224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Киричок</w:t>
      </w:r>
      <w:proofErr w:type="spellEnd"/>
      <w:r>
        <w:rPr>
          <w:sz w:val="28"/>
          <w:szCs w:val="28"/>
        </w:rPr>
        <w:t xml:space="preserve"> П. О. Методи захисту цінних паперів та документів суворого обліку / П. О. </w:t>
      </w:r>
      <w:proofErr w:type="spellStart"/>
      <w:r>
        <w:rPr>
          <w:sz w:val="28"/>
          <w:szCs w:val="28"/>
        </w:rPr>
        <w:t>Киричок</w:t>
      </w:r>
      <w:proofErr w:type="spellEnd"/>
      <w:r>
        <w:rPr>
          <w:sz w:val="28"/>
          <w:szCs w:val="28"/>
        </w:rPr>
        <w:t xml:space="preserve">, Ю. М. </w:t>
      </w:r>
      <w:proofErr w:type="spellStart"/>
      <w:r>
        <w:rPr>
          <w:sz w:val="28"/>
          <w:szCs w:val="28"/>
        </w:rPr>
        <w:t>Коростіль</w:t>
      </w:r>
      <w:proofErr w:type="spellEnd"/>
      <w:r>
        <w:rPr>
          <w:sz w:val="28"/>
          <w:szCs w:val="28"/>
        </w:rPr>
        <w:t>, А. В. Шевчук. — К. : НТУУ «КПІ», 2008. — 368 с.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Intaglio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Bureau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Engraving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(BEP). [Електронний ресурс]. — Режим доступу : </w:t>
      </w:r>
      <w:hyperlink r:id="rId11" w:history="1">
        <w:r>
          <w:rPr>
            <w:rStyle w:val="a4"/>
          </w:rPr>
          <w:t>http://www.moneyfactorystore.gov/intaglioprints.aspx</w:t>
        </w:r>
      </w:hyperlink>
      <w:r>
        <w:rPr>
          <w:sz w:val="28"/>
          <w:szCs w:val="28"/>
        </w:rPr>
        <w:t>.</w:t>
      </w:r>
    </w:p>
    <w:p w:rsidR="007A2909" w:rsidRDefault="007A2909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intaglio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commemorating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Tokyo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Station’s</w:t>
      </w:r>
      <w:proofErr w:type="spellEnd"/>
      <w:r>
        <w:rPr>
          <w:sz w:val="28"/>
          <w:szCs w:val="28"/>
        </w:rPr>
        <w:t xml:space="preserve"> 100th </w:t>
      </w:r>
      <w:proofErr w:type="spellStart"/>
      <w:r>
        <w:rPr>
          <w:sz w:val="28"/>
          <w:szCs w:val="28"/>
        </w:rPr>
        <w:t>anniversary</w:t>
      </w:r>
      <w:proofErr w:type="spellEnd"/>
      <w:r>
        <w:rPr>
          <w:sz w:val="28"/>
          <w:szCs w:val="28"/>
        </w:rPr>
        <w:t xml:space="preserve">. [Електронний ресурс]. — Режим доступу : </w:t>
      </w:r>
      <w:hyperlink r:id="rId12" w:history="1">
        <w:r>
          <w:rPr>
            <w:rStyle w:val="a4"/>
          </w:rPr>
          <w:t>http://www.npb.go.jp/en/news/20150129_tokyostation/index.html</w:t>
        </w:r>
      </w:hyperlink>
      <w:r>
        <w:rPr>
          <w:sz w:val="28"/>
          <w:szCs w:val="28"/>
        </w:rPr>
        <w:t>.</w:t>
      </w:r>
    </w:p>
    <w:p w:rsidR="007A2909" w:rsidRDefault="007A2909">
      <w:pPr>
        <w:pStyle w:val="a6"/>
        <w:numPr>
          <w:ilvl w:val="0"/>
          <w:numId w:val="5"/>
        </w:numPr>
        <w:rPr>
          <w:rFonts w:eastAsia="Times New Roman CYR" w:cs="Times New Roman CYR"/>
          <w:bCs/>
          <w:sz w:val="28"/>
          <w:szCs w:val="28"/>
          <w:lang w:val="ru-RU"/>
        </w:rPr>
      </w:pPr>
      <w:r>
        <w:rPr>
          <w:rFonts w:eastAsia="Times New Roman CYR"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Технологія і техніка друкарства</w:t>
      </w:r>
      <w:r>
        <w:rPr>
          <w:rFonts w:eastAsia="Times New Roman CYR" w:cs="Times New Roman CYR"/>
          <w:bCs/>
          <w:sz w:val="28"/>
          <w:szCs w:val="28"/>
          <w:lang w:val="ru-RU"/>
        </w:rPr>
        <w:t xml:space="preserve"> / ВПІ КПІ </w:t>
      </w:r>
      <w:proofErr w:type="spellStart"/>
      <w:r>
        <w:rPr>
          <w:rFonts w:eastAsia="Times New Roman CYR" w:cs="Times New Roman CYR"/>
          <w:bCs/>
          <w:sz w:val="28"/>
          <w:szCs w:val="28"/>
          <w:lang w:val="ru-RU"/>
        </w:rPr>
        <w:t>ім</w:t>
      </w:r>
      <w:proofErr w:type="spellEnd"/>
      <w:r>
        <w:rPr>
          <w:rFonts w:eastAsia="Times New Roman CYR" w:cs="Times New Roman CYR"/>
          <w:bCs/>
          <w:sz w:val="28"/>
          <w:szCs w:val="28"/>
          <w:lang w:val="ru-RU"/>
        </w:rPr>
        <w:t xml:space="preserve">. </w:t>
      </w:r>
      <w:proofErr w:type="spellStart"/>
      <w:r>
        <w:rPr>
          <w:rFonts w:eastAsia="Times New Roman CYR" w:cs="Times New Roman CYR"/>
          <w:bCs/>
          <w:sz w:val="28"/>
          <w:szCs w:val="28"/>
          <w:lang w:val="ru-RU"/>
        </w:rPr>
        <w:t>Ігоря</w:t>
      </w:r>
      <w:proofErr w:type="spellEnd"/>
      <w:proofErr w:type="gramStart"/>
      <w:r>
        <w:rPr>
          <w:rFonts w:eastAsia="Times New Roman CYR"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 CYR" w:cs="Times New Roman CYR"/>
          <w:bCs/>
          <w:sz w:val="28"/>
          <w:szCs w:val="28"/>
          <w:lang w:val="ru-RU"/>
        </w:rPr>
        <w:t>С</w:t>
      </w:r>
      <w:proofErr w:type="gramEnd"/>
      <w:r>
        <w:rPr>
          <w:rFonts w:eastAsia="Times New Roman CYR" w:cs="Times New Roman CYR"/>
          <w:bCs/>
          <w:sz w:val="28"/>
          <w:szCs w:val="28"/>
          <w:lang w:val="ru-RU"/>
        </w:rPr>
        <w:t>ікорського</w:t>
      </w:r>
      <w:proofErr w:type="spellEnd"/>
      <w:r>
        <w:rPr>
          <w:rFonts w:eastAsia="Times New Roman CYR" w:cs="Times New Roman CYR"/>
          <w:bCs/>
          <w:sz w:val="28"/>
          <w:szCs w:val="28"/>
          <w:lang w:val="ru-RU"/>
        </w:rPr>
        <w:t xml:space="preserve"> </w:t>
      </w:r>
    </w:p>
    <w:p w:rsidR="007A2909" w:rsidRDefault="007A2909">
      <w:pPr>
        <w:autoSpaceDE w:val="0"/>
        <w:jc w:val="both"/>
        <w:rPr>
          <w:rFonts w:eastAsia="Times New Roman CYR" w:cs="Times New Roman CYR"/>
          <w:bCs/>
          <w:sz w:val="28"/>
          <w:szCs w:val="28"/>
        </w:rPr>
      </w:pPr>
    </w:p>
    <w:p w:rsidR="007A2909" w:rsidRPr="00C208DD" w:rsidRDefault="007A2909">
      <w:pPr>
        <w:pStyle w:val="a6"/>
        <w:tabs>
          <w:tab w:val="left" w:pos="561"/>
        </w:tabs>
        <w:rPr>
          <w:sz w:val="28"/>
          <w:szCs w:val="28"/>
          <w:lang w:val="ru-RU"/>
        </w:rPr>
      </w:pPr>
    </w:p>
    <w:p w:rsidR="007A2909" w:rsidRPr="00C208DD" w:rsidRDefault="007A2909">
      <w:pPr>
        <w:pStyle w:val="a6"/>
        <w:tabs>
          <w:tab w:val="left" w:pos="561"/>
        </w:tabs>
        <w:jc w:val="center"/>
        <w:rPr>
          <w:b/>
          <w:sz w:val="28"/>
          <w:szCs w:val="28"/>
        </w:rPr>
      </w:pPr>
      <w:r w:rsidRPr="00C208DD">
        <w:rPr>
          <w:b/>
          <w:sz w:val="28"/>
          <w:szCs w:val="28"/>
          <w:lang w:val="ru-RU"/>
        </w:rPr>
        <w:t xml:space="preserve">2. </w:t>
      </w:r>
      <w:r w:rsidRPr="00C208DD">
        <w:rPr>
          <w:b/>
          <w:sz w:val="28"/>
          <w:szCs w:val="28"/>
        </w:rPr>
        <w:t>Нормативна та інструктивна література</w:t>
      </w:r>
    </w:p>
    <w:p w:rsidR="007A2909" w:rsidRPr="00C208DD" w:rsidRDefault="007A2909">
      <w:pPr>
        <w:pStyle w:val="a6"/>
        <w:jc w:val="center"/>
        <w:rPr>
          <w:bCs/>
          <w:i/>
          <w:sz w:val="28"/>
          <w:szCs w:val="28"/>
          <w:lang w:val="ru-RU"/>
        </w:rPr>
      </w:pPr>
      <w:r w:rsidRPr="00C208DD">
        <w:rPr>
          <w:bCs/>
          <w:i/>
          <w:sz w:val="28"/>
          <w:szCs w:val="28"/>
          <w:lang w:val="ru-RU"/>
        </w:rPr>
        <w:t xml:space="preserve">Не </w:t>
      </w:r>
      <w:proofErr w:type="spellStart"/>
      <w:r w:rsidRPr="00C208DD">
        <w:rPr>
          <w:bCs/>
          <w:i/>
          <w:sz w:val="28"/>
          <w:szCs w:val="28"/>
          <w:lang w:val="ru-RU"/>
        </w:rPr>
        <w:t>передбачається</w:t>
      </w:r>
      <w:proofErr w:type="spellEnd"/>
    </w:p>
    <w:p w:rsidR="007A2909" w:rsidRPr="00C208DD" w:rsidRDefault="007A2909">
      <w:pPr>
        <w:pStyle w:val="a6"/>
        <w:jc w:val="center"/>
        <w:rPr>
          <w:sz w:val="28"/>
          <w:szCs w:val="28"/>
          <w:lang w:val="ru-RU"/>
        </w:rPr>
      </w:pPr>
    </w:p>
    <w:p w:rsidR="007A2909" w:rsidRPr="00C208DD" w:rsidRDefault="007A2909">
      <w:pPr>
        <w:pStyle w:val="a6"/>
        <w:jc w:val="center"/>
        <w:rPr>
          <w:b/>
          <w:sz w:val="28"/>
          <w:szCs w:val="28"/>
        </w:rPr>
      </w:pPr>
      <w:r w:rsidRPr="00C208DD">
        <w:rPr>
          <w:b/>
          <w:sz w:val="28"/>
          <w:szCs w:val="28"/>
        </w:rPr>
        <w:t>3.  Методична література</w:t>
      </w:r>
    </w:p>
    <w:p w:rsidR="007A2909" w:rsidRPr="00C208DD" w:rsidRDefault="007A2909">
      <w:pPr>
        <w:pStyle w:val="a6"/>
        <w:jc w:val="center"/>
        <w:rPr>
          <w:b/>
          <w:sz w:val="28"/>
          <w:szCs w:val="28"/>
        </w:rPr>
      </w:pPr>
    </w:p>
    <w:p w:rsidR="007A2909" w:rsidRDefault="007A2909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Нормативні документи МОН України, орієнтовні календарно-тематичні плани; концепції навчально-методичних комплектів, навчально-наочні посібники з методики ОТМ у школі </w:t>
      </w:r>
    </w:p>
    <w:p w:rsidR="007A2909" w:rsidRDefault="007A2909">
      <w:pPr>
        <w:numPr>
          <w:ilvl w:val="0"/>
          <w:numId w:val="2"/>
        </w:numPr>
        <w:tabs>
          <w:tab w:val="left" w:pos="860"/>
        </w:tabs>
        <w:autoSpaceDE w:val="0"/>
        <w:ind w:left="860"/>
        <w:jc w:val="both"/>
        <w:rPr>
          <w:rFonts w:eastAsia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Стаття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“Видавнича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справа та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редагування”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РО. М. Левчук,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к.філол.н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., доцент, КПІ ім. Ігоря Сікорського, Київ, Україна// </w:t>
      </w:r>
      <w:r>
        <w:rPr>
          <w:rFonts w:eastAsia="Times New Roman CYR" w:cs="Times New Roman CYR"/>
          <w:color w:val="000000"/>
          <w:sz w:val="28"/>
          <w:szCs w:val="28"/>
        </w:rPr>
        <w:t>К. : НТУУ «КПІ», 2008. — 368 с.</w:t>
      </w:r>
    </w:p>
    <w:p w:rsidR="007A2909" w:rsidRDefault="007A2909">
      <w:pPr>
        <w:numPr>
          <w:ilvl w:val="0"/>
          <w:numId w:val="2"/>
        </w:numPr>
        <w:tabs>
          <w:tab w:val="left" w:pos="860"/>
        </w:tabs>
        <w:autoSpaceDE w:val="0"/>
        <w:ind w:left="860"/>
        <w:jc w:val="both"/>
        <w:rPr>
          <w:rFonts w:eastAsia="Times New Roman CYR" w:cs="Times New Roman CYR"/>
          <w:bCs/>
          <w:color w:val="000000"/>
          <w:sz w:val="28"/>
          <w:szCs w:val="28"/>
          <w:lang w:val="es-ES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“Менеджмент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виробництва”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 xml:space="preserve"> / ВПІ КПІ </w:t>
      </w:r>
      <w:proofErr w:type="spellStart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>ім</w:t>
      </w:r>
      <w:proofErr w:type="spellEnd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>Ігоря</w:t>
      </w:r>
      <w:proofErr w:type="spellEnd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>Сікорського</w:t>
      </w:r>
      <w:proofErr w:type="spellEnd"/>
      <w:r>
        <w:rPr>
          <w:rFonts w:eastAsia="Times New Roman CYR" w:cs="Times New Roman CYR"/>
          <w:bCs/>
          <w:color w:val="000000"/>
          <w:sz w:val="28"/>
          <w:szCs w:val="28"/>
          <w:lang w:val="ru-RU"/>
        </w:rPr>
        <w:t xml:space="preserve">, </w:t>
      </w:r>
      <w:r>
        <w:rPr>
          <w:rFonts w:eastAsia="Times New Roman CYR" w:cs="Times New Roman CYR"/>
          <w:bCs/>
          <w:color w:val="000000"/>
          <w:sz w:val="28"/>
          <w:szCs w:val="28"/>
          <w:lang w:val="es-ES"/>
        </w:rPr>
        <w:t>К.</w:t>
      </w:r>
      <w:proofErr w:type="gramStart"/>
      <w:r>
        <w:rPr>
          <w:rFonts w:eastAsia="Times New Roman CYR" w:cs="Times New Roman CYR"/>
          <w:bCs/>
          <w:color w:val="000000"/>
          <w:sz w:val="28"/>
          <w:szCs w:val="28"/>
          <w:lang w:val="es-ES"/>
        </w:rPr>
        <w:t xml:space="preserve"> :</w:t>
      </w:r>
      <w:proofErr w:type="gramEnd"/>
      <w:r>
        <w:rPr>
          <w:rFonts w:eastAsia="Times New Roman CYR" w:cs="Times New Roman CYR"/>
          <w:bCs/>
          <w:color w:val="000000"/>
          <w:sz w:val="28"/>
          <w:szCs w:val="28"/>
          <w:lang w:val="es-ES"/>
        </w:rPr>
        <w:t xml:space="preserve"> НТУУ «КПІ», 2008. — 368 с.</w:t>
      </w:r>
    </w:p>
    <w:p w:rsidR="007A2909" w:rsidRDefault="007A2909">
      <w:pPr>
        <w:rPr>
          <w:sz w:val="32"/>
        </w:rPr>
      </w:pPr>
    </w:p>
    <w:p w:rsidR="007A2909" w:rsidRDefault="007A2909">
      <w:pPr>
        <w:pStyle w:val="3"/>
        <w:numPr>
          <w:ilvl w:val="0"/>
          <w:numId w:val="4"/>
        </w:numPr>
        <w:rPr>
          <w:szCs w:val="28"/>
        </w:rPr>
      </w:pPr>
      <w:r>
        <w:rPr>
          <w:b/>
          <w:bCs/>
          <w:szCs w:val="28"/>
        </w:rPr>
        <w:t>Форма підсумкового контролю успішності навчання</w:t>
      </w:r>
      <w:r>
        <w:rPr>
          <w:szCs w:val="28"/>
        </w:rPr>
        <w:t xml:space="preserve"> – диференційний залік, </w:t>
      </w:r>
      <w:r w:rsidR="00C208DD">
        <w:rPr>
          <w:szCs w:val="28"/>
        </w:rPr>
        <w:t>5/6</w:t>
      </w:r>
      <w:r>
        <w:rPr>
          <w:szCs w:val="28"/>
        </w:rPr>
        <w:t xml:space="preserve"> семестр.</w:t>
      </w:r>
    </w:p>
    <w:p w:rsidR="00C208DD" w:rsidRPr="00C208DD" w:rsidRDefault="00C208DD" w:rsidP="00C208DD"/>
    <w:p w:rsidR="007A2909" w:rsidRDefault="007A2909"/>
    <w:p w:rsidR="007A2909" w:rsidRDefault="007A2909" w:rsidP="00C208DD">
      <w:pPr>
        <w:numPr>
          <w:ilvl w:val="0"/>
          <w:numId w:val="4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Засоби діагностики успішності навчання</w:t>
      </w:r>
    </w:p>
    <w:p w:rsidR="007A2909" w:rsidRDefault="007A290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Поточний контроль теоретичних знань, аудиторні практичні роботи, самостійні роботи.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7A2909" w:rsidRDefault="007A2909">
      <w:pPr>
        <w:autoSpaceDE w:val="0"/>
      </w:pPr>
    </w:p>
    <w:sectPr w:rsidR="007A29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4462"/>
    <w:rsid w:val="000B57C5"/>
    <w:rsid w:val="007A2909"/>
    <w:rsid w:val="00AD4462"/>
    <w:rsid w:val="00C2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635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4675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04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4z0">
    <w:name w:val="WW8Num4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RTFNum21">
    <w:name w:val="RTF_Num 2 1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a3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WW8Num33z0">
    <w:name w:val="WW8Num33z0"/>
    <w:rPr>
      <w:b/>
    </w:rPr>
  </w:style>
  <w:style w:type="character" w:customStyle="1" w:styleId="Znakinumeracji">
    <w:name w:val="Znaki numeracji"/>
  </w:style>
  <w:style w:type="character" w:styleId="a4">
    <w:name w:val="Hyperlink"/>
    <w:rPr>
      <w:color w:val="000080"/>
      <w:u w:val="single"/>
      <w:lang/>
    </w:rPr>
  </w:style>
  <w:style w:type="character" w:styleId="a5">
    <w:name w:val="Emphasis"/>
    <w:qFormat/>
    <w:rPr>
      <w:i/>
      <w:iCs/>
    </w:rPr>
  </w:style>
  <w:style w:type="paragraph" w:customStyle="1" w:styleId="Nagwek">
    <w:name w:val="Nagłówek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Podpis">
    <w:name w:val="Podpis"/>
    <w:basedOn w:val="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a"/>
    <w:pPr>
      <w:suppressLineNumbers/>
    </w:pPr>
  </w:style>
  <w:style w:type="paragraph" w:customStyle="1" w:styleId="Zawartotabeli">
    <w:name w:val="Zawartość tabeli"/>
    <w:basedOn w:val="a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6"/>
    <w:qFormat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/>
    </w:rPr>
  </w:style>
  <w:style w:type="paragraph" w:styleId="ad">
    <w:name w:val="Body Text Indent"/>
    <w:basedOn w:val="a"/>
    <w:pPr>
      <w:ind w:firstLine="374"/>
      <w:jc w:val="both"/>
    </w:pPr>
    <w:rPr>
      <w:sz w:val="28"/>
    </w:rPr>
  </w:style>
  <w:style w:type="paragraph" w:customStyle="1" w:styleId="21">
    <w:name w:val="Основной текст 21"/>
    <w:basedOn w:val="a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C208DD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7;&#1074;&#1086;&#1085;&#1094;&#1086;&#1074;,_&#1042;&#1072;&#1089;&#1080;&#1083;&#1080;&#1081;_&#1052;&#1080;&#1093;&#1072;&#1081;&#1083;&#1086;&#1074;&#1080;&#1095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knotes.rba.gov.au/resources/for-collectors/collecting-banknotes/" TargetMode="External"/><Relationship Id="rId12" Type="http://schemas.openxmlformats.org/officeDocument/2006/relationships/hyperlink" Target="http://www.npb.go.jp/en/news/20150129_tokyostation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a.gov.mv/" TargetMode="External"/><Relationship Id="rId11" Type="http://schemas.openxmlformats.org/officeDocument/2006/relationships/hyperlink" Target="http://www.moneyfactorystore.gov/intaglioprin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tmuseum.org/toah/works-of-art/41.1.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7;&#1074;&#1086;&#1085;&#1094;&#1086;&#1074;,_&#1042;&#1072;&#1089;&#1080;&#1083;&#1080;&#1081;_&#1052;&#1080;&#1093;&#1072;&#1081;&#1083;&#1086;&#1074;&#1080;&#1095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F941-524D-4DB0-A779-DD81E216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Links>
    <vt:vector size="42" baseType="variant">
      <vt:variant>
        <vt:i4>7274512</vt:i4>
      </vt:variant>
      <vt:variant>
        <vt:i4>18</vt:i4>
      </vt:variant>
      <vt:variant>
        <vt:i4>0</vt:i4>
      </vt:variant>
      <vt:variant>
        <vt:i4>5</vt:i4>
      </vt:variant>
      <vt:variant>
        <vt:lpwstr>http://www.npb.go.jp/en/news/20150129_tokyostation/index.html</vt:lpwstr>
      </vt:variant>
      <vt:variant>
        <vt:lpwstr/>
      </vt:variant>
      <vt:variant>
        <vt:i4>327763</vt:i4>
      </vt:variant>
      <vt:variant>
        <vt:i4>15</vt:i4>
      </vt:variant>
      <vt:variant>
        <vt:i4>0</vt:i4>
      </vt:variant>
      <vt:variant>
        <vt:i4>5</vt:i4>
      </vt:variant>
      <vt:variant>
        <vt:lpwstr>http://www.moneyfactorystore.gov/intaglioprints.aspx</vt:lpwstr>
      </vt:variant>
      <vt:variant>
        <vt:lpwstr/>
      </vt:variant>
      <vt:variant>
        <vt:i4>4522058</vt:i4>
      </vt:variant>
      <vt:variant>
        <vt:i4>12</vt:i4>
      </vt:variant>
      <vt:variant>
        <vt:i4>0</vt:i4>
      </vt:variant>
      <vt:variant>
        <vt:i4>5</vt:i4>
      </vt:variant>
      <vt:variant>
        <vt:lpwstr>https://www.metmuseum.org/toah/works-of-art/41.1.12/</vt:lpwstr>
      </vt:variant>
      <vt:variant>
        <vt:lpwstr/>
      </vt:variant>
      <vt:variant>
        <vt:i4>1836079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https://ru.wikipedia.org/wiki/Звонцов,_Василий_Михайлович</vt:lpwstr>
      </vt:variant>
      <vt:variant>
        <vt:lpwstr/>
      </vt:variant>
      <vt:variant>
        <vt:i4>1836079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https://ru.wikipedia.org/wiki/Звонцов,_Василий_Михайлович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https://banknotes.rba.gov.au/resources/for-collectors/collecting-banknotes/</vt:lpwstr>
      </vt:variant>
      <vt:variant>
        <vt:lpwstr/>
      </vt:variant>
      <vt:variant>
        <vt:i4>2752570</vt:i4>
      </vt:variant>
      <vt:variant>
        <vt:i4>0</vt:i4>
      </vt:variant>
      <vt:variant>
        <vt:i4>0</vt:i4>
      </vt:variant>
      <vt:variant>
        <vt:i4>5</vt:i4>
      </vt:variant>
      <vt:variant>
        <vt:lpwstr>http://mma.gov.mv/</vt:lpwstr>
      </vt:variant>
      <vt:variant>
        <vt:lpwstr>/currency/numismatic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Лариса</cp:lastModifiedBy>
  <cp:revision>2</cp:revision>
  <cp:lastPrinted>2017-11-23T20:14:00Z</cp:lastPrinted>
  <dcterms:created xsi:type="dcterms:W3CDTF">2018-01-29T10:49:00Z</dcterms:created>
  <dcterms:modified xsi:type="dcterms:W3CDTF">2018-01-29T10:49:00Z</dcterms:modified>
</cp:coreProperties>
</file>