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65.0" w:type="dxa"/>
        <w:jc w:val="left"/>
        <w:tblInd w:w="-716.0" w:type="dxa"/>
        <w:tblLayout w:type="fixed"/>
        <w:tblLook w:val="0400"/>
      </w:tblPr>
      <w:tblGrid>
        <w:gridCol w:w="4335"/>
        <w:gridCol w:w="6330"/>
        <w:tblGridChange w:id="0">
          <w:tblGrid>
            <w:gridCol w:w="4335"/>
            <w:gridCol w:w="6330"/>
          </w:tblGrid>
        </w:tblGridChange>
      </w:tblGrid>
      <w:tr>
        <w:trPr>
          <w:cantSplit w:val="0"/>
          <w:trHeight w:val="150"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Код та назва дисципліни</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2-126-04_Розподілений аналіз даних</w:t>
            </w:r>
            <w:r w:rsidDel="00000000" w:rsidR="00000000" w:rsidRPr="00000000">
              <w:rPr>
                <w:rtl w:val="0"/>
              </w:rPr>
            </w:r>
          </w:p>
        </w:tc>
      </w:tr>
      <w:tr>
        <w:trPr>
          <w:cantSplit w:val="0"/>
          <w:trHeight w:val="251.9531249999999"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4">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Рекомендується для галузі знань</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i w:val="1"/>
                <w:sz w:val="18"/>
                <w:szCs w:val="18"/>
                <w:rtl w:val="0"/>
              </w:rPr>
              <w:t xml:space="preserve">(спеціальності, освітньої програми)</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Інформаційні технології</w:t>
            </w:r>
          </w:p>
        </w:tc>
      </w:tr>
      <w:tr>
        <w:trPr>
          <w:cantSplit w:val="0"/>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Кафедра</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Математичного забезпечення ЕОМ</w:t>
            </w:r>
          </w:p>
        </w:tc>
      </w:tr>
      <w:tr>
        <w:trPr>
          <w:cantSplit w:val="0"/>
          <w:trHeight w:val="120"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П.І.П. НПП </w:t>
            </w:r>
            <w:r w:rsidDel="00000000" w:rsidR="00000000" w:rsidRPr="00000000">
              <w:rPr>
                <w:rFonts w:ascii="Times New Roman" w:cs="Times New Roman" w:eastAsia="Times New Roman" w:hAnsi="Times New Roman"/>
                <w:sz w:val="18"/>
                <w:szCs w:val="18"/>
                <w:rtl w:val="0"/>
              </w:rPr>
              <w:t xml:space="preserve">(за можливості)</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9">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rHeight w:val="341"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Рівень ВО</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другий  (магістерський)</w:t>
            </w:r>
          </w:p>
        </w:tc>
      </w:tr>
      <w:tr>
        <w:trPr>
          <w:cantSplit w:val="0"/>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C">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Курс, семестр</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i w:val="1"/>
                <w:sz w:val="18"/>
                <w:szCs w:val="18"/>
                <w:rtl w:val="0"/>
              </w:rPr>
              <w:t xml:space="preserve">(в якому буде викладатись)</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курс</w:t>
            </w:r>
          </w:p>
        </w:tc>
      </w:tr>
      <w:tr>
        <w:trPr>
          <w:cantSplit w:val="0"/>
          <w:trHeight w:val="208"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Мова викладання</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українська</w:t>
            </w:r>
          </w:p>
        </w:tc>
      </w:tr>
      <w:tr>
        <w:trPr>
          <w:cantSplit w:val="0"/>
          <w:trHeight w:val="401.95312499999994"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0">
            <w:pPr>
              <w:spacing w:after="0" w:line="240" w:lineRule="auto"/>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Пререквізити </w:t>
            </w:r>
            <w:r w:rsidDel="00000000" w:rsidR="00000000" w:rsidRPr="00000000">
              <w:rPr>
                <w:rFonts w:ascii="Times New Roman" w:cs="Times New Roman" w:eastAsia="Times New Roman" w:hAnsi="Times New Roman"/>
                <w:i w:val="1"/>
                <w:sz w:val="18"/>
                <w:szCs w:val="18"/>
                <w:rtl w:val="0"/>
              </w:rPr>
              <w:t xml:space="preserve">(передумови вивчення дисципліни) </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Знання баз даних, технологій програмування</w:t>
            </w:r>
          </w:p>
        </w:tc>
      </w:tr>
      <w:tr>
        <w:trPr>
          <w:cantSplit w:val="0"/>
          <w:trHeight w:val="327"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Що буде вивчатися</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Концепції управління великими даними. Інструменти, що дозволяють виявити дані, підготувати дані, отримати доступ до них. Механізми обробки потоків. Техніки та методи аналізу великих даних. Огляд технологій аналізу великого обсягу даних. Задача інтеграції даних з різних джерел: вибір оброблювача інформації, приведення розподілених даних до єдиного формату. Особливості організації мультиагентної системи розподіленого аналізу даних.</w:t>
            </w:r>
          </w:p>
        </w:tc>
      </w:tr>
      <w:tr>
        <w:trPr>
          <w:cantSplit w:val="0"/>
          <w:trHeight w:val="722"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Чому це цікаво/треба вивчати</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появою великомасштабних та розподілених систем, стало можлива обробка великих об’ємів даних, що поставило нову задачу обробки та подальшого аналізу вхідної інформації. Зважаючи на швидкий зріст кількості інформації, та зменшенню часу її актуальності, виникла проблема інтеграції даних. Основною задачею інтеграції є зведення неоднорідності зовнішніх джерел даних до єдиного формату. Труднощі трапляються при створені архітектури майбутньої системи, тому що потрібно врахувати формат даних, що зберігаються та обробляються. Зведення даних до уніфікованого формату може призвести до втрати частини корисної інформації. </w:t>
            </w:r>
          </w:p>
        </w:tc>
      </w:tr>
      <w:tr>
        <w:trPr>
          <w:cantSplit w:val="0"/>
          <w:trHeight w:val="722"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6">
            <w:pPr>
              <w:spacing w:after="0" w:line="240"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Чого можна навчитися</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i w:val="1"/>
                <w:color w:val="000000"/>
                <w:rtl w:val="0"/>
              </w:rPr>
              <w:t xml:space="preserve">(результати навчання)</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Аналізувати, оцінювати і вибирати методи, сучасні програмно-апаратні інструментальні та обчислювальні засоби, технології, алгоритмічні та програмні рішення для ефективного виконання прикладних задач.</w:t>
            </w:r>
            <w:r w:rsidDel="00000000" w:rsidR="00000000" w:rsidRPr="00000000">
              <w:rPr>
                <w:rtl w:val="0"/>
              </w:rPr>
            </w:r>
          </w:p>
        </w:tc>
      </w:tr>
      <w:tr>
        <w:trPr>
          <w:cantSplit w:val="0"/>
          <w:trHeight w:val="722"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8">
            <w:pPr>
              <w:spacing w:after="0" w:line="240"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Як можна користуватися набутими знаннями і уміннями</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i w:val="1"/>
                <w:color w:val="000000"/>
                <w:rtl w:val="0"/>
              </w:rPr>
              <w:t xml:space="preserve">(компетентності)</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розвивати і реалізовувати нові конкурентоспроможні ідеї в галузі інформаційних технологій.</w:t>
            </w:r>
            <w:r w:rsidDel="00000000" w:rsidR="00000000" w:rsidRPr="00000000">
              <w:rPr>
                <w:rtl w:val="0"/>
              </w:rPr>
            </w:r>
          </w:p>
        </w:tc>
      </w:tr>
      <w:tr>
        <w:trPr>
          <w:cantSplit w:val="0"/>
          <w:trHeight w:val="347"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Інформаційне забезпечення</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Конспект лекцій, презентації лекцій, методичні рекомендації до виконання лабораторних робіт. </w:t>
            </w:r>
          </w:p>
          <w:p w:rsidR="00000000" w:rsidDel="00000000" w:rsidP="00000000" w:rsidRDefault="00000000" w:rsidRPr="00000000" w14:paraId="0000001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мультимедійного обладнання</w:t>
            </w:r>
          </w:p>
        </w:tc>
      </w:tr>
      <w:tr>
        <w:trPr>
          <w:cantSplit w:val="0"/>
          <w:trHeight w:val="722"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Види навчальних занять </w:t>
            </w:r>
          </w:p>
          <w:p w:rsidR="00000000" w:rsidDel="00000000" w:rsidP="00000000" w:rsidRDefault="00000000" w:rsidRPr="00000000" w14:paraId="0000001E">
            <w:pPr>
              <w:spacing w:after="0" w:line="24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(лекції, практичні, семінарські, лабораторні заняття тощо)</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Лекції, практичні/лабораторні заняття</w:t>
            </w:r>
          </w:p>
        </w:tc>
      </w:tr>
      <w:tr>
        <w:trPr>
          <w:cantSplit w:val="0"/>
          <w:trHeight w:val="225"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2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Вид семестрового контролю</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Диференційований залік</w:t>
            </w:r>
          </w:p>
        </w:tc>
      </w:tr>
      <w:tr>
        <w:trPr>
          <w:cantSplit w:val="0"/>
          <w:trHeight w:val="283.9453124999999"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22">
            <w:pPr>
              <w:spacing w:after="0" w:line="240" w:lineRule="auto"/>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Максимальна кількість здобувачів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90</w:t>
            </w:r>
          </w:p>
        </w:tc>
      </w:tr>
      <w:tr>
        <w:trPr>
          <w:cantSplit w:val="0"/>
          <w:trHeight w:val="348.92578125"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24">
            <w:pPr>
              <w:spacing w:after="0" w:line="240" w:lineRule="auto"/>
              <w:rPr>
                <w:rFonts w:ascii="Times New Roman" w:cs="Times New Roman" w:eastAsia="Times New Roman" w:hAnsi="Times New Roman"/>
                <w:i w:val="1"/>
                <w:color w:val="0000ff"/>
                <w:sz w:val="26"/>
                <w:szCs w:val="26"/>
              </w:rPr>
            </w:pPr>
            <w:r w:rsidDel="00000000" w:rsidR="00000000" w:rsidRPr="00000000">
              <w:rPr>
                <w:rFonts w:ascii="Times New Roman" w:cs="Times New Roman" w:eastAsia="Times New Roman" w:hAnsi="Times New Roman"/>
                <w:sz w:val="26"/>
                <w:szCs w:val="26"/>
                <w:rtl w:val="0"/>
              </w:rPr>
              <w:t xml:space="preserve">Мінімальна кількість здобувачів </w:t>
            </w:r>
            <w:r w:rsidDel="00000000" w:rsidR="00000000" w:rsidRPr="00000000">
              <w:rPr>
                <w:rFonts w:ascii="Times New Roman" w:cs="Times New Roman" w:eastAsia="Times New Roman" w:hAnsi="Times New Roman"/>
                <w:i w:val="1"/>
                <w:rtl w:val="0"/>
              </w:rPr>
              <w:t xml:space="preserve">(тільки для мовних та творчих дисциплін)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5">
            <w:pPr>
              <w:spacing w:after="0" w:line="240" w:lineRule="auto"/>
              <w:rPr>
                <w:rFonts w:ascii="Times New Roman" w:cs="Times New Roman" w:eastAsia="Times New Roman" w:hAnsi="Times New Roman"/>
                <w:sz w:val="26"/>
                <w:szCs w:val="26"/>
              </w:rPr>
            </w:pPr>
            <w:bookmarkStart w:colFirst="0" w:colLast="0" w:name="_heading=h.gjdgxs" w:id="0"/>
            <w:bookmarkEnd w:id="0"/>
            <w:r w:rsidDel="00000000" w:rsidR="00000000" w:rsidRPr="00000000">
              <w:rPr>
                <w:rFonts w:ascii="Times New Roman" w:cs="Times New Roman" w:eastAsia="Times New Roman" w:hAnsi="Times New Roman"/>
                <w:sz w:val="26"/>
                <w:szCs w:val="26"/>
                <w:rtl w:val="0"/>
              </w:rPr>
              <w:t xml:space="preserve">12</w:t>
            </w:r>
            <w:r w:rsidDel="00000000" w:rsidR="00000000" w:rsidRPr="00000000">
              <w:rPr>
                <w:rtl w:val="0"/>
              </w:rPr>
            </w:r>
          </w:p>
        </w:tc>
      </w:tr>
    </w:tbl>
    <w:p w:rsidR="00000000" w:rsidDel="00000000" w:rsidP="00000000" w:rsidRDefault="00000000" w:rsidRPr="00000000" w14:paraId="00000026">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Декан факультету             _____________</w:t>
        <w:tab/>
        <w:tab/>
        <w:t xml:space="preserve">Олена КІСЕЛЬОВА</w:t>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A2BD8"/>
    <w:rPr>
      <w:rFonts w:ascii="Calibri" w:cs="Times New Roman" w:eastAsia="Calibri" w:hAnsi="Calibri"/>
      <w:lang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Default" w:customStyle="1">
    <w:name w:val="Default"/>
    <w:rsid w:val="00D338A4"/>
    <w:pPr>
      <w:autoSpaceDE w:val="0"/>
      <w:autoSpaceDN w:val="0"/>
      <w:adjustRightInd w:val="0"/>
      <w:spacing w:after="0" w:line="240" w:lineRule="auto"/>
    </w:pPr>
    <w:rPr>
      <w:rFonts w:ascii="Calibri" w:cs="Calibri" w:eastAsia="Times New Roman" w:hAnsi="Calibri"/>
      <w:color w:val="000000"/>
      <w:sz w:val="24"/>
      <w:szCs w:val="24"/>
      <w:lang w:eastAsia="ru-RU" w:val="ru-RU"/>
    </w:rPr>
  </w:style>
  <w:style w:type="paragraph" w:styleId="a3">
    <w:name w:val="List Paragraph"/>
    <w:basedOn w:val="a"/>
    <w:uiPriority w:val="34"/>
    <w:qFormat w:val="1"/>
    <w:rsid w:val="00623334"/>
    <w:pPr>
      <w:ind w:left="720"/>
      <w:contextualSpacing w:val="1"/>
    </w:pPr>
  </w:style>
  <w:style w:type="paragraph" w:styleId="a4">
    <w:name w:val="Plain Text"/>
    <w:basedOn w:val="a"/>
    <w:link w:val="a5"/>
    <w:uiPriority w:val="99"/>
    <w:rsid w:val="00BF4F73"/>
    <w:pPr>
      <w:spacing w:after="0" w:line="240" w:lineRule="auto"/>
    </w:pPr>
    <w:rPr>
      <w:rFonts w:ascii="Courier New" w:eastAsia="Times New Roman" w:hAnsi="Courier New"/>
      <w:sz w:val="20"/>
      <w:szCs w:val="20"/>
      <w:lang w:eastAsia="ru-RU"/>
    </w:rPr>
  </w:style>
  <w:style w:type="character" w:styleId="a5" w:customStyle="1">
    <w:name w:val="Текст Знак"/>
    <w:basedOn w:val="a0"/>
    <w:link w:val="a4"/>
    <w:uiPriority w:val="99"/>
    <w:rsid w:val="00BF4F73"/>
    <w:rPr>
      <w:rFonts w:ascii="Courier New" w:cs="Times New Roman" w:eastAsia="Times New Roman" w:hAnsi="Courier New"/>
      <w:sz w:val="20"/>
      <w:szCs w:val="20"/>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EkA9Ld2WkyNmmO2J2S41/4yLHg==">CgMxLjAyCGguZ2pkZ3hzOAByITFKTy1TaXlaWHdTOGhWcmd5MVJJc2x2blJaaFNwN3I3dw==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2020-09-10T06:24:00Z</dcterms:created>
  <dc:creator>Liliia</dc:creator>
</cp:coreProperties>
</file>