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1.0" w:type="dxa"/>
        <w:jc w:val="left"/>
        <w:tblInd w:w="-716.0" w:type="dxa"/>
        <w:tblLayout w:type="fixed"/>
        <w:tblLook w:val="0400"/>
      </w:tblPr>
      <w:tblGrid>
        <w:gridCol w:w="4411"/>
        <w:gridCol w:w="6260"/>
        <w:tblGridChange w:id="0">
          <w:tblGrid>
            <w:gridCol w:w="4411"/>
            <w:gridCol w:w="6260"/>
          </w:tblGrid>
        </w:tblGridChange>
      </w:tblGrid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2-121-06_Багатофакторний аналіз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Математичного забезпечення ЕОМ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ругий (магістерський)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країнська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Базові знання програмування та математичної статистики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Багатовимірний нормальний розподіл та копула.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Багатофакторний дисперсійний аналіз.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Багатофакторний кореляційний та регресійний аналіз.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головних компонент.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Факторний аналіз. Нелінійне зниження розмірності даних.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Здобуті знання та навички будуть корисні інженерам програмного забезпечення та іншим фахівцям ІТ-галузі, які цікавляться такими напрямками як Data Science, Data Analysis, Machine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Знати різні методи багатофакторного аналізу і використовувати їх  під час опрацювання великих наборів даних, виявлення в них прихованих закономірностей, побудови багатофакторних моделей.</w:t>
            </w:r>
          </w:p>
          <w:p w:rsidR="00000000" w:rsidDel="00000000" w:rsidP="00000000" w:rsidRDefault="00000000" w:rsidRPr="00000000" w14:paraId="0000001C">
            <w:pPr>
              <w:shd w:fill="ffffff" w:val="clear"/>
              <w:tabs>
                <w:tab w:val="left" w:leader="none" w:pos="38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Обґрунтовано обирати і застосовувати сучасні засоби та технології розроблення програмного забезпечення в ході аналізу великих наборів даних.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Здатність аналізувати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складні системи, виявляти залежності та зв’язки між різними факторами, що на них впливають, будувати математичні моделі таких систем, використовуючи сучасні досягнення інженерії програмного забезпечення. </w:t>
            </w:r>
          </w:p>
          <w:p w:rsidR="00000000" w:rsidDel="00000000" w:rsidP="00000000" w:rsidRDefault="00000000" w:rsidRPr="00000000" w14:paraId="0000001F">
            <w:pPr>
              <w:shd w:fill="ffffff" w:val="clear"/>
              <w:tabs>
                <w:tab w:val="left" w:leader="none" w:pos="38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Здатність систематизувати професійні знання щодо створення і супроводження програмного забезпечення.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до виконання лабораторних робіт.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мультимедійного обладнання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EbpQS2yOTXg2ZngXTGN2uF56qw==">CgMxLjAyCGguZ2pkZ3hzOAByITFoM3lzOFB0WEdXN2xrUl9UUXhSTEdXWkhodWZQbzMwdg==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