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pBdr>
          <w:top w:space="0" w:sz="0" w:val="nil"/>
          <w:left w:space="0" w:sz="0" w:val="nil"/>
          <w:bottom w:space="0" w:sz="0" w:val="nil"/>
          <w:right w:space="0" w:sz="0" w:val="nil"/>
          <w:between w:space="0" w:sz="0" w:val="nil"/>
        </w:pBdr>
        <w:spacing w:after="0" w:lineRule="auto"/>
        <w:rPr>
          <w:rFonts w:ascii="Arial" w:cs="Arial" w:eastAsia="Arial" w:hAnsi="Arial"/>
          <w:color w:val="000000"/>
        </w:rPr>
      </w:pPr>
      <w:r w:rsidDel="00000000" w:rsidR="00000000" w:rsidRPr="00000000">
        <w:rPr>
          <w:rtl w:val="0"/>
        </w:rPr>
      </w:r>
    </w:p>
    <w:tbl>
      <w:tblPr>
        <w:tblStyle w:val="Table1"/>
        <w:tblW w:w="10632.0" w:type="dxa"/>
        <w:jc w:val="left"/>
        <w:tblInd w:w="-601.0" w:type="dxa"/>
        <w:tblLayout w:type="fixed"/>
        <w:tblLook w:val="0400"/>
      </w:tblPr>
      <w:tblGrid>
        <w:gridCol w:w="3970"/>
        <w:gridCol w:w="6662"/>
        <w:tblGridChange w:id="0">
          <w:tblGrid>
            <w:gridCol w:w="3970"/>
            <w:gridCol w:w="6662"/>
          </w:tblGrid>
        </w:tblGridChange>
      </w:tblGrid>
      <w:tr>
        <w:trPr>
          <w:cantSplit w:val="0"/>
          <w:trHeight w:val="644"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bookmarkStart w:colFirst="0" w:colLast="0" w:name="bookmark=id.gjdgxs" w:id="0"/>
          <w:bookmarkEnd w:id="0"/>
          <w:p w:rsidR="00000000" w:rsidDel="00000000" w:rsidP="00000000" w:rsidRDefault="00000000" w:rsidRPr="00000000" w14:paraId="0000000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Код та назва дисципліни</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3">
            <w:pPr>
              <w:spacing w:after="0" w:line="240" w:lineRule="auto"/>
              <w:rPr>
                <w:rFonts w:ascii="Times New Roman" w:cs="Times New Roman" w:eastAsia="Times New Roman" w:hAnsi="Times New Roman"/>
                <w:b w:val="1"/>
                <w:color w:val="000000"/>
                <w:sz w:val="28"/>
                <w:szCs w:val="28"/>
              </w:rPr>
            </w:pPr>
            <w:r w:rsidDel="00000000" w:rsidR="00000000" w:rsidRPr="00000000">
              <w:rPr>
                <w:rFonts w:ascii="Times New Roman" w:cs="Times New Roman" w:eastAsia="Times New Roman" w:hAnsi="Times New Roman"/>
                <w:b w:val="1"/>
                <w:sz w:val="28"/>
                <w:szCs w:val="28"/>
                <w:rtl w:val="0"/>
              </w:rPr>
              <w:t xml:space="preserve">1-126-06_Створення та використання розподілених баз даних</w:t>
            </w:r>
            <w:r w:rsidDel="00000000" w:rsidR="00000000" w:rsidRPr="00000000">
              <w:rPr>
                <w:rtl w:val="0"/>
              </w:rPr>
            </w:r>
          </w:p>
        </w:tc>
      </w:tr>
      <w:tr>
        <w:trPr>
          <w:cantSplit w:val="0"/>
          <w:trHeight w:val="644"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4">
            <w:pPr>
              <w:spacing w:after="0" w:line="240"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Рекомендується для галузі знань</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i w:val="1"/>
                <w:color w:val="000000"/>
                <w:sz w:val="18"/>
                <w:szCs w:val="18"/>
                <w:rtl w:val="0"/>
              </w:rPr>
              <w:t xml:space="preserve">(спеціальності, освітньої програми)</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5">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12 Інформаційні технології</w:t>
            </w:r>
          </w:p>
        </w:tc>
      </w:tr>
      <w:tr>
        <w:trPr>
          <w:cantSplit w:val="0"/>
          <w:trHeight w:val="342"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6">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Кафедра</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7">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Математичного забезпечення ЕОМ</w:t>
            </w:r>
          </w:p>
        </w:tc>
      </w:tr>
      <w:tr>
        <w:trPr>
          <w:cantSplit w:val="0"/>
          <w:trHeight w:val="253"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8">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П.І.П. НПП </w:t>
            </w:r>
            <w:r w:rsidDel="00000000" w:rsidR="00000000" w:rsidRPr="00000000">
              <w:rPr>
                <w:rFonts w:ascii="Times New Roman" w:cs="Times New Roman" w:eastAsia="Times New Roman" w:hAnsi="Times New Roman"/>
                <w:color w:val="000000"/>
                <w:sz w:val="18"/>
                <w:szCs w:val="18"/>
                <w:rtl w:val="0"/>
              </w:rPr>
              <w:t xml:space="preserve">(за можливості)</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9">
            <w:pPr>
              <w:spacing w:after="0" w:line="240" w:lineRule="auto"/>
              <w:rPr>
                <w:rFonts w:ascii="Times New Roman" w:cs="Times New Roman" w:eastAsia="Times New Roman" w:hAnsi="Times New Roman"/>
                <w:color w:val="000000"/>
                <w:sz w:val="28"/>
                <w:szCs w:val="28"/>
              </w:rPr>
            </w:pPr>
            <w:r w:rsidDel="00000000" w:rsidR="00000000" w:rsidRPr="00000000">
              <w:rPr>
                <w:rtl w:val="0"/>
              </w:rPr>
            </w:r>
          </w:p>
        </w:tc>
      </w:tr>
      <w:tr>
        <w:trPr>
          <w:cantSplit w:val="0"/>
          <w:trHeight w:val="120"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A">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Рівень ВО</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B">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Перший (бакалаврський)</w:t>
            </w:r>
          </w:p>
        </w:tc>
      </w:tr>
      <w:tr>
        <w:trPr>
          <w:cantSplit w:val="0"/>
          <w:trHeight w:val="120"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C">
            <w:pPr>
              <w:spacing w:after="0" w:line="240"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Курс, семестр</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i w:val="1"/>
                <w:color w:val="000000"/>
                <w:sz w:val="18"/>
                <w:szCs w:val="18"/>
                <w:rtl w:val="0"/>
              </w:rPr>
              <w:t xml:space="preserve">(в якому буде викладатись)</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D">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w:t>
            </w:r>
            <w:r w:rsidDel="00000000" w:rsidR="00000000" w:rsidRPr="00000000">
              <w:rPr>
                <w:rFonts w:ascii="Times New Roman" w:cs="Times New Roman" w:eastAsia="Times New Roman" w:hAnsi="Times New Roman"/>
                <w:sz w:val="28"/>
                <w:szCs w:val="28"/>
                <w:rtl w:val="0"/>
              </w:rPr>
              <w:t xml:space="preserve">4 курс</w:t>
            </w:r>
            <w:r w:rsidDel="00000000" w:rsidR="00000000" w:rsidRPr="00000000">
              <w:rPr>
                <w:rtl w:val="0"/>
              </w:rPr>
            </w:r>
          </w:p>
        </w:tc>
      </w:tr>
      <w:tr>
        <w:trPr>
          <w:cantSplit w:val="0"/>
          <w:trHeight w:val="247"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0E">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Мова викладання</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0F">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 українська</w:t>
            </w:r>
          </w:p>
        </w:tc>
      </w:tr>
      <w:tr>
        <w:trPr>
          <w:cantSplit w:val="0"/>
          <w:trHeight w:val="644"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0">
            <w:pPr>
              <w:spacing w:after="0" w:line="240" w:lineRule="auto"/>
              <w:rPr>
                <w:rFonts w:ascii="Times New Roman" w:cs="Times New Roman" w:eastAsia="Times New Roman" w:hAnsi="Times New Roman"/>
                <w:color w:val="000000"/>
                <w:sz w:val="26"/>
                <w:szCs w:val="26"/>
                <w:vertAlign w:val="superscript"/>
              </w:rPr>
            </w:pPr>
            <w:r w:rsidDel="00000000" w:rsidR="00000000" w:rsidRPr="00000000">
              <w:rPr>
                <w:rFonts w:ascii="Times New Roman" w:cs="Times New Roman" w:eastAsia="Times New Roman" w:hAnsi="Times New Roman"/>
                <w:color w:val="000000"/>
                <w:sz w:val="26"/>
                <w:szCs w:val="26"/>
                <w:rtl w:val="0"/>
              </w:rPr>
              <w:t xml:space="preserve">Пререквізити (передумови вивчення дисципліни) </w:t>
            </w:r>
            <w:r w:rsidDel="00000000" w:rsidR="00000000" w:rsidRPr="00000000">
              <w:rPr>
                <w:rtl w:val="0"/>
              </w:rPr>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11">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Знання та навички організації бази даних </w:t>
            </w:r>
          </w:p>
        </w:tc>
      </w:tr>
      <w:tr>
        <w:trPr>
          <w:cantSplit w:val="0"/>
          <w:trHeight w:val="644"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2">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Що буде вивчатися</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1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Архітектура розподіленої бази даних (БД).</w:t>
            </w:r>
          </w:p>
          <w:p w:rsidR="00000000" w:rsidDel="00000000" w:rsidP="00000000" w:rsidRDefault="00000000" w:rsidRPr="00000000" w14:paraId="00000014">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Властивості архітектури розподіленої БД.</w:t>
            </w:r>
          </w:p>
          <w:p w:rsidR="00000000" w:rsidDel="00000000" w:rsidP="00000000" w:rsidRDefault="00000000" w:rsidRPr="00000000" w14:paraId="00000015">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Різновиди архітектури розподіленої БД.</w:t>
            </w:r>
          </w:p>
          <w:p w:rsidR="00000000" w:rsidDel="00000000" w:rsidP="00000000" w:rsidRDefault="00000000" w:rsidRPr="00000000" w14:paraId="00000016">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Механізми доступу до даних.</w:t>
            </w:r>
          </w:p>
          <w:p w:rsidR="00000000" w:rsidDel="00000000" w:rsidP="00000000" w:rsidRDefault="00000000" w:rsidRPr="00000000" w14:paraId="00000017">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Механізми розподіленого зберігання даних. </w:t>
            </w:r>
          </w:p>
          <w:p w:rsidR="00000000" w:rsidDel="00000000" w:rsidP="00000000" w:rsidRDefault="00000000" w:rsidRPr="00000000" w14:paraId="00000018">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highlight w:val="yellow"/>
              </w:rPr>
            </w:pPr>
            <w:r w:rsidDel="00000000" w:rsidR="00000000" w:rsidRPr="00000000">
              <w:rPr>
                <w:rFonts w:ascii="Times New Roman" w:cs="Times New Roman" w:eastAsia="Times New Roman" w:hAnsi="Times New Roman"/>
                <w:sz w:val="28"/>
                <w:szCs w:val="28"/>
                <w:rtl w:val="0"/>
              </w:rPr>
              <w:t xml:space="preserve">Обробка розподілених транзакцій. </w:t>
            </w:r>
            <w:r w:rsidDel="00000000" w:rsidR="00000000" w:rsidRPr="00000000">
              <w:rPr>
                <w:rtl w:val="0"/>
              </w:rPr>
            </w:r>
          </w:p>
        </w:tc>
      </w:tr>
      <w:tr>
        <w:trPr>
          <w:cantSplit w:val="0"/>
          <w:trHeight w:val="644"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9">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Чому це цікаво/треба вивчати</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1A">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сучасних інформаційних системах часто виникає необхідність організації роботи з великими розгалуженими системами зберігання даних. Такий підхід вимагає вміння формувати структуру розподіленої БД на основі аналізу інформаційних потоків та розробляти системи управління розподіленими базами даних. Крім цього потрібно знати методи та підходи моделювання та проєктування розподілених інформаційних систем.</w:t>
            </w:r>
          </w:p>
        </w:tc>
      </w:tr>
      <w:tr>
        <w:trPr>
          <w:cantSplit w:val="0"/>
          <w:trHeight w:val="570"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B">
            <w:pPr>
              <w:spacing w:after="0" w:line="240"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Чого можна навчитися</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i w:val="1"/>
                <w:color w:val="000000"/>
                <w:rtl w:val="0"/>
              </w:rPr>
              <w:t xml:space="preserve">(результати навчання)</w:t>
            </w: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1C">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Опанувати основні відомості щодо створення та використання розподілених баз даних.</w:t>
            </w:r>
          </w:p>
          <w:p w:rsidR="00000000" w:rsidDel="00000000" w:rsidP="00000000" w:rsidRDefault="00000000" w:rsidRPr="00000000" w14:paraId="0000001D">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Вміти формувати структуру розподіленої БД на основі аналізу інформаційних потоків.</w:t>
            </w:r>
          </w:p>
          <w:p w:rsidR="00000000" w:rsidDel="00000000" w:rsidP="00000000" w:rsidRDefault="00000000" w:rsidRPr="00000000" w14:paraId="0000001E">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Знати методи та підходи моделювання та проєктування розподілених інформаційних систем.</w:t>
            </w:r>
          </w:p>
        </w:tc>
      </w:tr>
      <w:tr>
        <w:trPr>
          <w:cantSplit w:val="0"/>
          <w:trHeight w:val="120"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1F">
            <w:pPr>
              <w:spacing w:after="0" w:line="240" w:lineRule="auto"/>
              <w:rPr>
                <w:rFonts w:ascii="Times New Roman" w:cs="Times New Roman" w:eastAsia="Times New Roman" w:hAnsi="Times New Roman"/>
                <w:i w:val="1"/>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Як можна користуватися набутими знаннями і уміннями</w:t>
            </w:r>
            <w:r w:rsidDel="00000000" w:rsidR="00000000" w:rsidRPr="00000000">
              <w:rPr>
                <w:rFonts w:ascii="Times New Roman" w:cs="Times New Roman" w:eastAsia="Times New Roman" w:hAnsi="Times New Roman"/>
                <w:i w:val="1"/>
                <w:color w:val="000000"/>
                <w:sz w:val="26"/>
                <w:szCs w:val="26"/>
                <w:rtl w:val="0"/>
              </w:rPr>
              <w:t xml:space="preserve"> </w:t>
            </w:r>
            <w:r w:rsidDel="00000000" w:rsidR="00000000" w:rsidRPr="00000000">
              <w:rPr>
                <w:rFonts w:ascii="Times New Roman" w:cs="Times New Roman" w:eastAsia="Times New Roman" w:hAnsi="Times New Roman"/>
                <w:i w:val="1"/>
                <w:color w:val="000000"/>
                <w:rtl w:val="0"/>
              </w:rPr>
              <w:t xml:space="preserve">(компетентності)</w:t>
            </w:r>
            <w:r w:rsidDel="00000000" w:rsidR="00000000" w:rsidRPr="00000000">
              <w:rPr>
                <w:rtl w:val="0"/>
              </w:rPr>
            </w:r>
          </w:p>
        </w:tc>
        <w:tc>
          <w:tcPr>
            <w:tcBorders>
              <w:top w:color="000000" w:space="0" w:sz="6" w:val="single"/>
              <w:left w:color="000000" w:space="0" w:sz="6" w:val="single"/>
              <w:bottom w:color="000000" w:space="0" w:sz="0" w:val="nil"/>
              <w:right w:color="000000" w:space="0" w:sz="6" w:val="single"/>
            </w:tcBorders>
            <w:shd w:fill="ffffff" w:val="clear"/>
            <w:tcMar>
              <w:top w:w="0.0" w:type="dxa"/>
              <w:left w:w="100.0" w:type="dxa"/>
              <w:bottom w:w="0.0" w:type="dxa"/>
              <w:right w:w="100.0" w:type="dxa"/>
            </w:tcMar>
            <w:vAlign w:val="top"/>
          </w:tcPr>
          <w:p w:rsidR="00000000" w:rsidDel="00000000" w:rsidP="00000000" w:rsidRDefault="00000000" w:rsidRPr="00000000" w14:paraId="00000020">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Застосовувати набуті знання до прикладних задач проєктування інформаційних систем.</w:t>
            </w:r>
          </w:p>
        </w:tc>
      </w:tr>
      <w:tr>
        <w:trPr>
          <w:cantSplit w:val="0"/>
          <w:trHeight w:val="842.9296875"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21">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Інформаційне забезпечення</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22">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Конспект лекцій, презентації лекцій, методичні рекомендації щодо виконання лабораторних робіт. </w:t>
            </w:r>
          </w:p>
          <w:p w:rsidR="00000000" w:rsidDel="00000000" w:rsidP="00000000" w:rsidRDefault="00000000" w:rsidRPr="00000000" w14:paraId="00000023">
            <w:pPr>
              <w:keepNext w:val="0"/>
              <w:keepLines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мультимедійного обладнання</w:t>
            </w:r>
          </w:p>
        </w:tc>
      </w:tr>
      <w:tr>
        <w:trPr>
          <w:cantSplit w:val="0"/>
          <w:trHeight w:val="644" w:hRule="atLeast"/>
          <w:tblHeader w:val="0"/>
        </w:trPr>
        <w:tc>
          <w:tcPr>
            <w:tcBorders>
              <w:top w:color="000000" w:space="0" w:sz="8" w:val="single"/>
              <w:left w:color="000000" w:space="0" w:sz="8" w:val="single"/>
              <w:bottom w:color="000000" w:space="0" w:sz="0" w:val="nil"/>
              <w:right w:color="000000" w:space="0" w:sz="0" w:val="nil"/>
            </w:tcBorders>
            <w:shd w:fill="ffffff" w:val="clear"/>
            <w:vAlign w:val="center"/>
          </w:tcPr>
          <w:p w:rsidR="00000000" w:rsidDel="00000000" w:rsidP="00000000" w:rsidRDefault="00000000" w:rsidRPr="00000000" w14:paraId="00000024">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Види навчальних занять </w:t>
            </w:r>
          </w:p>
          <w:p w:rsidR="00000000" w:rsidDel="00000000" w:rsidP="00000000" w:rsidRDefault="00000000" w:rsidRPr="00000000" w14:paraId="00000025">
            <w:pPr>
              <w:spacing w:after="0" w:line="240" w:lineRule="auto"/>
              <w:rPr>
                <w:rFonts w:ascii="Times New Roman" w:cs="Times New Roman" w:eastAsia="Times New Roman" w:hAnsi="Times New Roman"/>
                <w:i w:val="1"/>
                <w:color w:val="000000"/>
              </w:rPr>
            </w:pPr>
            <w:r w:rsidDel="00000000" w:rsidR="00000000" w:rsidRPr="00000000">
              <w:rPr>
                <w:rFonts w:ascii="Times New Roman" w:cs="Times New Roman" w:eastAsia="Times New Roman" w:hAnsi="Times New Roman"/>
                <w:i w:val="1"/>
                <w:color w:val="000000"/>
                <w:rtl w:val="0"/>
              </w:rPr>
              <w:t xml:space="preserve">(лекції, практичні, семінарські, лабораторні заняття тощо)</w:t>
            </w:r>
          </w:p>
        </w:tc>
        <w:tc>
          <w:tcPr>
            <w:tcBorders>
              <w:top w:color="000000" w:space="0" w:sz="8" w:val="single"/>
              <w:left w:color="000000" w:space="0" w:sz="8" w:val="single"/>
              <w:bottom w:color="000000" w:space="0" w:sz="0" w:val="nil"/>
              <w:right w:color="000000" w:space="0" w:sz="8" w:val="single"/>
            </w:tcBorders>
            <w:shd w:fill="ffffff" w:val="clear"/>
            <w:vAlign w:val="center"/>
          </w:tcPr>
          <w:p w:rsidR="00000000" w:rsidDel="00000000" w:rsidP="00000000" w:rsidRDefault="00000000" w:rsidRPr="00000000" w14:paraId="00000026">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Лекції, лабораторні заняття</w:t>
            </w:r>
          </w:p>
        </w:tc>
      </w:tr>
      <w:tr>
        <w:trPr>
          <w:cantSplit w:val="0"/>
          <w:trHeight w:val="120" w:hRule="atLeast"/>
          <w:tblHeader w:val="0"/>
        </w:trPr>
        <w:tc>
          <w:tcPr>
            <w:tcBorders>
              <w:top w:color="000000" w:space="0" w:sz="8" w:val="single"/>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27">
            <w:pPr>
              <w:spacing w:after="0" w:line="240" w:lineRule="auto"/>
              <w:rPr>
                <w:rFonts w:ascii="Times New Roman" w:cs="Times New Roman" w:eastAsia="Times New Roman" w:hAnsi="Times New Roman"/>
                <w:color w:val="000000"/>
                <w:sz w:val="26"/>
                <w:szCs w:val="26"/>
              </w:rPr>
            </w:pPr>
            <w:r w:rsidDel="00000000" w:rsidR="00000000" w:rsidRPr="00000000">
              <w:rPr>
                <w:rFonts w:ascii="Times New Roman" w:cs="Times New Roman" w:eastAsia="Times New Roman" w:hAnsi="Times New Roman"/>
                <w:color w:val="000000"/>
                <w:sz w:val="26"/>
                <w:szCs w:val="26"/>
                <w:rtl w:val="0"/>
              </w:rPr>
              <w:t xml:space="preserve">Вид семестрового контролю</w:t>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8">
            <w:pPr>
              <w:spacing w:after="0" w:line="240" w:lineRule="auto"/>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Диференційований залік</w:t>
            </w:r>
          </w:p>
        </w:tc>
      </w:tr>
      <w:tr>
        <w:trPr>
          <w:cantSplit w:val="0"/>
          <w:trHeight w:val="126" w:hRule="atLeast"/>
          <w:tblHeader w:val="0"/>
        </w:trPr>
        <w:tc>
          <w:tcPr>
            <w:tcBorders>
              <w:top w:color="000000" w:space="0" w:sz="8" w:val="single"/>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29">
            <w:pPr>
              <w:spacing w:after="0" w:line="240" w:lineRule="auto"/>
              <w:rPr>
                <w:rFonts w:ascii="Times New Roman" w:cs="Times New Roman" w:eastAsia="Times New Roman" w:hAnsi="Times New Roman"/>
                <w:sz w:val="26"/>
                <w:szCs w:val="26"/>
                <w:vertAlign w:val="superscript"/>
              </w:rPr>
            </w:pPr>
            <w:r w:rsidDel="00000000" w:rsidR="00000000" w:rsidRPr="00000000">
              <w:rPr>
                <w:rFonts w:ascii="Times New Roman" w:cs="Times New Roman" w:eastAsia="Times New Roman" w:hAnsi="Times New Roman"/>
                <w:sz w:val="26"/>
                <w:szCs w:val="26"/>
                <w:rtl w:val="0"/>
              </w:rPr>
              <w:t xml:space="preserve">Максимальна кількість здобувачів</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A">
            <w:pPr>
              <w:spacing w:after="0" w:line="240" w:lineRule="auto"/>
              <w:rPr>
                <w:rFonts w:ascii="Times New Roman" w:cs="Times New Roman" w:eastAsia="Times New Roman" w:hAnsi="Times New Roman"/>
                <w:color w:val="000000"/>
                <w:sz w:val="28"/>
                <w:szCs w:val="28"/>
              </w:rPr>
            </w:pPr>
            <w:bookmarkStart w:colFirst="0" w:colLast="0" w:name="_heading=h.gjdgxs" w:id="1"/>
            <w:bookmarkEnd w:id="1"/>
            <w:r w:rsidDel="00000000" w:rsidR="00000000" w:rsidRPr="00000000">
              <w:rPr>
                <w:rFonts w:ascii="Times New Roman" w:cs="Times New Roman" w:eastAsia="Times New Roman" w:hAnsi="Times New Roman"/>
                <w:color w:val="000000"/>
                <w:sz w:val="28"/>
                <w:szCs w:val="28"/>
                <w:rtl w:val="0"/>
              </w:rPr>
              <w:t xml:space="preserve">90</w:t>
            </w:r>
          </w:p>
        </w:tc>
      </w:tr>
      <w:tr>
        <w:trPr>
          <w:cantSplit w:val="0"/>
          <w:trHeight w:val="644" w:hRule="atLeast"/>
          <w:tblHeader w:val="0"/>
        </w:trPr>
        <w:tc>
          <w:tcPr>
            <w:tcBorders>
              <w:top w:color="000000" w:space="0" w:sz="8" w:val="single"/>
              <w:left w:color="000000" w:space="0" w:sz="8" w:val="single"/>
              <w:bottom w:color="000000" w:space="0" w:sz="8" w:val="single"/>
              <w:right w:color="000000" w:space="0" w:sz="0" w:val="nil"/>
            </w:tcBorders>
            <w:shd w:fill="ffffff" w:val="clear"/>
            <w:vAlign w:val="center"/>
          </w:tcPr>
          <w:p w:rsidR="00000000" w:rsidDel="00000000" w:rsidP="00000000" w:rsidRDefault="00000000" w:rsidRPr="00000000" w14:paraId="0000002B">
            <w:pPr>
              <w:spacing w:after="0" w:line="240" w:lineRule="auto"/>
              <w:rPr>
                <w:rFonts w:ascii="Times New Roman" w:cs="Times New Roman" w:eastAsia="Times New Roman" w:hAnsi="Times New Roman"/>
                <w:i w:val="1"/>
                <w:color w:val="0000ff"/>
                <w:sz w:val="26"/>
                <w:szCs w:val="26"/>
              </w:rPr>
            </w:pPr>
            <w:r w:rsidDel="00000000" w:rsidR="00000000" w:rsidRPr="00000000">
              <w:rPr>
                <w:rFonts w:ascii="Times New Roman" w:cs="Times New Roman" w:eastAsia="Times New Roman" w:hAnsi="Times New Roman"/>
                <w:sz w:val="26"/>
                <w:szCs w:val="26"/>
                <w:rtl w:val="0"/>
              </w:rPr>
              <w:t xml:space="preserve">Мінімальна кількість здобувачів </w:t>
            </w:r>
            <w:r w:rsidDel="00000000" w:rsidR="00000000" w:rsidRPr="00000000">
              <w:rPr>
                <w:rFonts w:ascii="Times New Roman" w:cs="Times New Roman" w:eastAsia="Times New Roman" w:hAnsi="Times New Roman"/>
                <w:i w:val="1"/>
                <w:rtl w:val="0"/>
              </w:rPr>
              <w:t xml:space="preserve">(тільки для мовних та творчих дисциплін)</w:t>
            </w:r>
            <w:r w:rsidDel="00000000" w:rsidR="00000000" w:rsidRPr="00000000">
              <w:rPr>
                <w:rtl w:val="0"/>
              </w:rPr>
            </w:r>
          </w:p>
        </w:tc>
        <w:tc>
          <w:tcPr>
            <w:tcBorders>
              <w:top w:color="000000" w:space="0" w:sz="8" w:val="single"/>
              <w:left w:color="000000" w:space="0" w:sz="8" w:val="single"/>
              <w:bottom w:color="000000" w:space="0" w:sz="8" w:val="single"/>
              <w:right w:color="000000" w:space="0" w:sz="8" w:val="single"/>
            </w:tcBorders>
            <w:shd w:fill="ffffff" w:val="clear"/>
            <w:vAlign w:val="center"/>
          </w:tcPr>
          <w:p w:rsidR="00000000" w:rsidDel="00000000" w:rsidP="00000000" w:rsidRDefault="00000000" w:rsidRPr="00000000" w14:paraId="0000002C">
            <w:pPr>
              <w:spacing w:after="0" w:line="240" w:lineRule="auto"/>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color w:val="000000"/>
                <w:sz w:val="28"/>
                <w:szCs w:val="28"/>
                <w:rtl w:val="0"/>
              </w:rPr>
              <w:t xml:space="preserve">20</w:t>
            </w:r>
          </w:p>
        </w:tc>
      </w:tr>
    </w:tbl>
    <w:p w:rsidR="00000000" w:rsidDel="00000000" w:rsidP="00000000" w:rsidRDefault="00000000" w:rsidRPr="00000000" w14:paraId="0000002D">
      <w:pPr>
        <w:spacing w:after="0" w:line="240" w:lineRule="auto"/>
        <w:jc w:val="center"/>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2E">
      <w:pPr>
        <w:spacing w:after="0" w:line="240" w:lineRule="auto"/>
        <w:jc w:val="center"/>
        <w:rPr>
          <w:rFonts w:ascii="Times New Roman" w:cs="Times New Roman" w:eastAsia="Times New Roman" w:hAnsi="Times New Roman"/>
        </w:rPr>
      </w:pPr>
      <w:r w:rsidDel="00000000" w:rsidR="00000000" w:rsidRPr="00000000">
        <w:rPr>
          <w:rFonts w:ascii="Times New Roman" w:cs="Times New Roman" w:eastAsia="Times New Roman" w:hAnsi="Times New Roman"/>
          <w:sz w:val="28"/>
          <w:szCs w:val="28"/>
          <w:rtl w:val="0"/>
        </w:rPr>
        <w:t xml:space="preserve">Декан факультету             _____________</w:t>
        <w:tab/>
        <w:tab/>
        <w:t xml:space="preserve">Олена КІСЕЛЬОВА</w:t>
      </w:r>
      <w:r w:rsidDel="00000000" w:rsidR="00000000" w:rsidRPr="00000000">
        <w:rPr>
          <w:rtl w:val="0"/>
        </w:rPr>
      </w:r>
    </w:p>
    <w:sectPr>
      <w:pgSz w:h="16838" w:w="11906" w:orient="portrait"/>
      <w:pgMar w:bottom="568" w:top="284" w:left="1417" w:right="85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uk-UA"/>
      </w:rPr>
    </w:rPrDefault>
    <w:pPrDefault>
      <w:pPr>
        <w:spacing w:after="200"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a" w:default="1">
    <w:name w:val="Normal"/>
    <w:qFormat w:val="1"/>
    <w:rsid w:val="007A2BD8"/>
    <w:rPr>
      <w:rFonts w:cs="Times New Roman"/>
      <w:lang w:val="ru-RU"/>
    </w:rPr>
  </w:style>
  <w:style w:type="paragraph" w:styleId="1">
    <w:name w:val="heading 1"/>
    <w:basedOn w:val="a"/>
    <w:next w:val="a"/>
    <w:pPr>
      <w:keepNext w:val="1"/>
      <w:keepLines w:val="1"/>
      <w:spacing w:after="120" w:before="480"/>
      <w:outlineLvl w:val="0"/>
    </w:pPr>
    <w:rPr>
      <w:b w:val="1"/>
      <w:sz w:val="48"/>
      <w:szCs w:val="48"/>
    </w:rPr>
  </w:style>
  <w:style w:type="paragraph" w:styleId="2">
    <w:name w:val="heading 2"/>
    <w:basedOn w:val="a"/>
    <w:next w:val="a"/>
    <w:pPr>
      <w:keepNext w:val="1"/>
      <w:keepLines w:val="1"/>
      <w:spacing w:after="80" w:before="360"/>
      <w:outlineLvl w:val="1"/>
    </w:pPr>
    <w:rPr>
      <w:b w:val="1"/>
      <w:sz w:val="36"/>
      <w:szCs w:val="36"/>
    </w:rPr>
  </w:style>
  <w:style w:type="paragraph" w:styleId="3">
    <w:name w:val="heading 3"/>
    <w:basedOn w:val="a"/>
    <w:next w:val="a"/>
    <w:pPr>
      <w:keepNext w:val="1"/>
      <w:keepLines w:val="1"/>
      <w:spacing w:after="80" w:before="280"/>
      <w:outlineLvl w:val="2"/>
    </w:pPr>
    <w:rPr>
      <w:b w:val="1"/>
      <w:sz w:val="28"/>
      <w:szCs w:val="28"/>
    </w:rPr>
  </w:style>
  <w:style w:type="paragraph" w:styleId="4">
    <w:name w:val="heading 4"/>
    <w:basedOn w:val="a"/>
    <w:next w:val="a"/>
    <w:pPr>
      <w:keepNext w:val="1"/>
      <w:keepLines w:val="1"/>
      <w:spacing w:after="40" w:before="240"/>
      <w:outlineLvl w:val="3"/>
    </w:pPr>
    <w:rPr>
      <w:b w:val="1"/>
      <w:sz w:val="24"/>
      <w:szCs w:val="24"/>
    </w:rPr>
  </w:style>
  <w:style w:type="paragraph" w:styleId="5">
    <w:name w:val="heading 5"/>
    <w:basedOn w:val="a"/>
    <w:next w:val="a"/>
    <w:pPr>
      <w:keepNext w:val="1"/>
      <w:keepLines w:val="1"/>
      <w:spacing w:after="40" w:before="220"/>
      <w:outlineLvl w:val="4"/>
    </w:pPr>
    <w:rPr>
      <w:b w:val="1"/>
    </w:rPr>
  </w:style>
  <w:style w:type="paragraph" w:styleId="6">
    <w:name w:val="heading 6"/>
    <w:basedOn w:val="a"/>
    <w:next w:val="a"/>
    <w:pPr>
      <w:keepNext w:val="1"/>
      <w:keepLines w:val="1"/>
      <w:spacing w:after="40" w:before="200"/>
      <w:outlineLvl w:val="5"/>
    </w:pPr>
    <w:rPr>
      <w:b w:val="1"/>
      <w:sz w:val="20"/>
      <w:szCs w:val="20"/>
    </w:rPr>
  </w:style>
  <w:style w:type="character" w:styleId="a0" w:default="1">
    <w:name w:val="Default Paragraph Font"/>
    <w:uiPriority w:val="1"/>
    <w:semiHidden w:val="1"/>
    <w:unhideWhenUsed w:val="1"/>
  </w:style>
  <w:style w:type="table" w:styleId="a1" w:default="1">
    <w:name w:val="Normal Table"/>
    <w:uiPriority w:val="99"/>
    <w:semiHidden w:val="1"/>
    <w:unhideWhenUsed w:val="1"/>
    <w:tblPr>
      <w:tblInd w:w="0.0" w:type="dxa"/>
      <w:tblCellMar>
        <w:top w:w="0.0" w:type="dxa"/>
        <w:left w:w="108.0" w:type="dxa"/>
        <w:bottom w:w="0.0" w:type="dxa"/>
        <w:right w:w="108.0" w:type="dxa"/>
      </w:tblCellMar>
    </w:tblPr>
  </w:style>
  <w:style w:type="numbering" w:styleId="a2" w:default="1">
    <w:name w:val="No List"/>
    <w:uiPriority w:val="99"/>
    <w:semiHidden w:val="1"/>
    <w:unhideWhenUsed w:val="1"/>
  </w:style>
  <w:style w:type="table" w:styleId="TableNormal" w:customStyle="1">
    <w:name w:val="Table Normal"/>
    <w:tblPr>
      <w:tblCellMar>
        <w:top w:w="0.0" w:type="dxa"/>
        <w:left w:w="0.0" w:type="dxa"/>
        <w:bottom w:w="0.0" w:type="dxa"/>
        <w:right w:w="0.0" w:type="dxa"/>
      </w:tblCellMar>
    </w:tblPr>
  </w:style>
  <w:style w:type="paragraph" w:styleId="a3">
    <w:name w:val="Title"/>
    <w:basedOn w:val="a"/>
    <w:next w:val="a"/>
    <w:pPr>
      <w:keepNext w:val="1"/>
      <w:keepLines w:val="1"/>
      <w:spacing w:after="120" w:before="480"/>
    </w:pPr>
    <w:rPr>
      <w:b w:val="1"/>
      <w:sz w:val="72"/>
      <w:szCs w:val="72"/>
    </w:rPr>
  </w:style>
  <w:style w:type="paragraph" w:styleId="Default" w:customStyle="1">
    <w:name w:val="Default"/>
    <w:rsid w:val="00D338A4"/>
    <w:pPr>
      <w:autoSpaceDE w:val="0"/>
      <w:autoSpaceDN w:val="0"/>
      <w:adjustRightInd w:val="0"/>
      <w:spacing w:after="0" w:line="240" w:lineRule="auto"/>
    </w:pPr>
    <w:rPr>
      <w:rFonts w:eastAsia="Times New Roman"/>
      <w:color w:val="000000"/>
      <w:sz w:val="24"/>
      <w:szCs w:val="24"/>
      <w:lang w:eastAsia="ru-RU" w:val="ru-RU"/>
    </w:rPr>
  </w:style>
  <w:style w:type="paragraph" w:styleId="a4">
    <w:name w:val="Subtitle"/>
    <w:basedOn w:val="a"/>
    <w:next w:val="a"/>
    <w:pPr>
      <w:keepNext w:val="1"/>
      <w:keepLines w:val="1"/>
      <w:spacing w:after="80" w:before="360"/>
    </w:pPr>
    <w:rPr>
      <w:rFonts w:ascii="Georgia" w:cs="Georgia" w:eastAsia="Georgia" w:hAnsi="Georgia"/>
      <w:i w:val="1"/>
      <w:color w:val="666666"/>
      <w:sz w:val="48"/>
      <w:szCs w:val="48"/>
    </w:rPr>
  </w:style>
  <w:style w:type="table" w:styleId="a5" w:customStyle="1">
    <w:basedOn w:val="TableNormal"/>
    <w:tblPr>
      <w:tblStyleRowBandSize w:val="1"/>
      <w:tblStyleColBandSize w:val="1"/>
      <w:tblCellMar>
        <w:left w:w="115.0" w:type="dxa"/>
        <w:right w:w="115.0" w:type="dxa"/>
      </w:tblCellMar>
    </w:tbl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lNycohQ7jEeXle2IYv3ToGd9Y8g==">CgMxLjAyCWlkLmdqZGd4czIIaC5namRneHM4AHIhMWdjNi1HdENwemlrNVZCMjRPdklMVWgtN05aR19wLTFK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2020-09-07T16:18:00Z</dcterms:created>
  <dc:creator>Liliia</dc:creator>
</cp:coreProperties>
</file>