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4.0" w:type="dxa"/>
        <w:jc w:val="left"/>
        <w:tblInd w:w="-436.0" w:type="dxa"/>
        <w:tblLayout w:type="fixed"/>
        <w:tblLook w:val="0400"/>
      </w:tblPr>
      <w:tblGrid>
        <w:gridCol w:w="4537"/>
        <w:gridCol w:w="6317"/>
        <w:tblGridChange w:id="0">
          <w:tblGrid>
            <w:gridCol w:w="4537"/>
            <w:gridCol w:w="63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1-121-12_Оптимізація та підвищення продуктивності програмного коду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курс (6 семестр), 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Володіння основами програмування, знання алгоритмів та структур даних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Основні проблеми продуктивності конфігурацій.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Оптимізація програмного коду та рефакторинг.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Рівні застосування методів оптимізації коду.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Інструменти та підходи оптимізації програмного коду за витратами процесорного часу.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Компроміси при оптимізації програмного коду.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Передчасна оптимізація.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Оптимізація програмного коду  – це процес модифікації програмної системи для більш ефективної роботи і використання меншої кількості ресурсів деякими з її частин. Продуктивність є частиною специфікації програми та розглядається з самого початку для забезпечення достатньою продуктивністю систему.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Знати теоретичні відомості щодо оптимізації програмного коду.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Мати навички використання методів та підходів оптимізації програмного коду.</w:t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Здатність ефективно використовувати набуті теоретичні та практичні знання для модифікації програмної системи.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LM9gA8Fme2URTfuIUcceGs5ngQ==">CgMxLjAyCGguZ2pkZ3hzOAByITFZR015YTFFamhaaURGRHhOM0NsVDkxWFk5RndJbF9vVw==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