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4.0" w:type="dxa"/>
        <w:jc w:val="left"/>
        <w:tblInd w:w="-436.0" w:type="dxa"/>
        <w:tblLayout w:type="fixed"/>
        <w:tblLook w:val="0400"/>
      </w:tblPr>
      <w:tblGrid>
        <w:gridCol w:w="4537"/>
        <w:gridCol w:w="6317"/>
        <w:tblGridChange w:id="0">
          <w:tblGrid>
            <w:gridCol w:w="4537"/>
            <w:gridCol w:w="63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1-121-09_Аналіз даних на мові Python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Інформаційні технології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Математика та статистика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Мацуга О.М.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Непарний семестр, 3 курс для студентів, що навчаються на основі повної загальної середньої освіти, або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курс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для студентів, що навчаються на основі ступеня молодшого бакалавра (молодшого спеціаліста)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Володіння основами програмування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Мова Python та її бібліотеки для аналізу даних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Здобуті знання та навички будуть корисні інженерам програмного забезпечення та іншим фахівцям ІТ-галузі, які цікавляться такими напрямками як Data Science, Data Analysis, Machine Learning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1.Знати базовий синтаксиси мови Python.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Знати і вміти використовувати на практиці бібліотеки numpy, pandas, scipy, matplotlib, seaborn.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Вміти аналізувати розподіл даних, перевіряти однорідність вибірок та аналізувати кореляційні зв’язки в даних за допомогою зазначених бібліотек.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застосовувати мову Python та її бібліотеки для аналізу даних.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Здатність проводити аналіз даних під час розроблення систем інтелектуального аналізу даних та машинного навчання.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ZE7oCG8rvRrPjJOpv2pT7UCudg==">CgMxLjAyCWlkLmdqZGd4czIIaC5namRneHM4AHIhMVJnUDZBZlV6eEwtdjlCSUdrNUhvZE8xS2FyYkRNTmxZ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