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4.0" w:type="dxa"/>
        <w:jc w:val="left"/>
        <w:tblInd w:w="-436.0" w:type="dxa"/>
        <w:tblLayout w:type="fixed"/>
        <w:tblLook w:val="0400"/>
      </w:tblPr>
      <w:tblGrid>
        <w:gridCol w:w="4537"/>
        <w:gridCol w:w="6317"/>
        <w:tblGridChange w:id="0">
          <w:tblGrid>
            <w:gridCol w:w="4537"/>
            <w:gridCol w:w="63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1-121-07_Глибинне навчання в задачах комп'ютерного зору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курс, 8 семестр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Базові знання з нейронних мереж та комп’ютерного зору.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Методи  та методологічні основи вирішення задач комп’ютерного зору за допомогою підходів Deep Learning.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Сучасні архітектури глибинних нейронних мереж. Застосування нейронних мереж у задачах детекції об’єктів та сегментації зображень, image captioning. Використання GAN (Generative Adversarial Networks) та вирішення задач класифікації.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Глибинне навчання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в задачах комп'ютерного зору,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як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сфера штучного інтелекту, - дозволяє автоматизувати різноотгоманітні процеси оброблення даних природної комунікації.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Теоретичні основи та практичне застосування сучасних підходів розв’язання задач комп’ютерного зору.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Здатність застосовувати набуті знання до прикладних питань.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44mOm9AX7IS2v+hHjum+OZAuCg==">CgMxLjAyCGguZ2pkZ3hzOAByITFnSVMxU0VSSi1hZF9DNHNETWNDZXlObHpGTU8zbXJtYw==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