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5466" w:type="pct"/>
        <w:tblInd w:w="-601" w:type="dxa"/>
        <w:tblLook w:val="04A0" w:firstRow="1" w:lastRow="0" w:firstColumn="1" w:lastColumn="0" w:noHBand="0" w:noVBand="1"/>
      </w:tblPr>
      <w:tblGrid>
        <w:gridCol w:w="4962"/>
        <w:gridCol w:w="5811"/>
      </w:tblGrid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3F0D1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3F0D1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Код та назва дисципліни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9E7997" w:rsidRDefault="005B75B8" w:rsidP="005B75B8">
            <w:pPr>
              <w:spacing w:after="0" w:line="240" w:lineRule="auto"/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/>
                <w:b/>
                <w:color w:val="000000"/>
                <w:sz w:val="28"/>
                <w:szCs w:val="28"/>
                <w:lang w:val="uk-UA"/>
              </w:rPr>
              <w:t> </w:t>
            </w:r>
            <w:r w:rsidRPr="005B75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1-121-</w:t>
            </w:r>
            <w:r w:rsidR="004927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03_Менеджмент </w:t>
            </w:r>
            <w:proofErr w:type="spellStart"/>
            <w:r w:rsidR="0049278B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проє</w:t>
            </w:r>
            <w:r w:rsidRPr="005B75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>ктів</w:t>
            </w:r>
            <w:proofErr w:type="spellEnd"/>
            <w:r w:rsidRPr="005B75B8">
              <w:rPr>
                <w:rFonts w:ascii="Times New Roman" w:eastAsia="Times New Roman" w:hAnsi="Times New Roman"/>
                <w:b/>
                <w:color w:val="000000"/>
                <w:sz w:val="28"/>
                <w:szCs w:val="28"/>
                <w:lang w:val="uk-UA" w:eastAsia="uk-UA"/>
              </w:rPr>
              <w:t xml:space="preserve"> ПЗ_III, IV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Рекомендується для галузі знань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(спеціальності, освітньої програми)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 Інформаційні технології</w:t>
            </w:r>
          </w:p>
          <w:p w:rsidR="005B75B8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121 Інженерія програмного забезпечення</w:t>
            </w:r>
          </w:p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41FEF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11 Математика та статистика</w:t>
            </w:r>
          </w:p>
        </w:tc>
      </w:tr>
      <w:tr w:rsidR="005B75B8" w:rsidRPr="007C0DE0" w:rsidTr="005B75B8">
        <w:trPr>
          <w:trHeight w:val="12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Кафедра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Математичного забезпечення ЕОМ</w:t>
            </w:r>
          </w:p>
        </w:tc>
      </w:tr>
      <w:tr w:rsidR="005B75B8" w:rsidRPr="007C0DE0" w:rsidTr="005B75B8">
        <w:trPr>
          <w:trHeight w:val="12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П.І.П. НПП </w:t>
            </w:r>
            <w:r w:rsidRPr="00A37CC9">
              <w:rPr>
                <w:rFonts w:ascii="Times New Roman" w:hAnsi="Times New Roman"/>
                <w:color w:val="000000"/>
                <w:sz w:val="20"/>
                <w:szCs w:val="20"/>
                <w:lang w:val="uk-UA"/>
              </w:rPr>
              <w:t>(за можливості)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</w:p>
        </w:tc>
      </w:tr>
      <w:tr w:rsidR="005B75B8" w:rsidRPr="007C0DE0" w:rsidTr="005B75B8">
        <w:trPr>
          <w:trHeight w:val="29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Рівень ВО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Перший  (бакалаврський)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Курс, семестр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0"/>
                <w:szCs w:val="20"/>
                <w:lang w:val="uk-UA"/>
              </w:rPr>
              <w:t>(в якому буде викладатись)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3,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4 курс – для ст</w:t>
            </w:r>
            <w:bookmarkStart w:id="0" w:name="_GoBack"/>
            <w:bookmarkEnd w:id="0"/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удентів, що навчаються на основі повної загальної середньої освіти;</w:t>
            </w:r>
          </w:p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2, </w:t>
            </w: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3 курс – для студентів, що навчаються на основі ступеня молодшого бакалавра (молодшого спеціаліста)</w:t>
            </w:r>
          </w:p>
        </w:tc>
      </w:tr>
      <w:tr w:rsidR="005B75B8" w:rsidRPr="007C0DE0" w:rsidTr="005B75B8">
        <w:trPr>
          <w:trHeight w:val="422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Мова викладання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українська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vertAlign w:val="superscript"/>
                <w:lang w:val="uk-UA"/>
              </w:rPr>
            </w:pPr>
            <w:proofErr w:type="spellStart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Пререквізити</w:t>
            </w:r>
            <w:proofErr w:type="spellEnd"/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(передумови вивчення дисципліни) 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Основи програмної інженерії</w:t>
            </w:r>
          </w:p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Аналіз вимог до програмного забезпечення</w:t>
            </w:r>
          </w:p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Економіка програмного забезпечення</w:t>
            </w:r>
          </w:p>
        </w:tc>
      </w:tr>
      <w:tr w:rsidR="005B75B8" w:rsidRPr="009E7997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Що буде вивчатися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9E7997" w:rsidRDefault="005B75B8" w:rsidP="005B75B8">
            <w:pPr>
              <w:pStyle w:val="Default"/>
              <w:jc w:val="both"/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Процеси менеджменту проектів, життєвий цикл ПЗ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 </w:t>
            </w:r>
            <w:r w:rsidRPr="009E79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змістом проекту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 </w:t>
            </w:r>
            <w:r w:rsidRPr="009E79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строком виконання та вартістю проекту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 </w:t>
            </w:r>
            <w:r w:rsidRPr="009E79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людським потенціалом і  комунікаціями</w:t>
            </w:r>
            <w:r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 xml:space="preserve">. </w:t>
            </w:r>
            <w:r w:rsidRPr="009E7997">
              <w:rPr>
                <w:rFonts w:ascii="Times New Roman" w:hAnsi="Times New Roman" w:cs="Times New Roman"/>
                <w:color w:val="auto"/>
                <w:sz w:val="28"/>
                <w:szCs w:val="28"/>
                <w:lang w:val="uk-UA"/>
              </w:rPr>
              <w:t>Управління якістю проекту та ризиками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Чому це цікаво/треба вивчати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9E7997" w:rsidRDefault="005B75B8" w:rsidP="005B75B8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/>
                <w:sz w:val="28"/>
                <w:szCs w:val="28"/>
                <w:lang w:val="uk-UA"/>
              </w:rPr>
              <w:t> </w:t>
            </w:r>
            <w:r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Менеджмент проектів програмного забезпечення знайомить з основними концепціями управління проекту, строком виконання та вартістю проекту,людським потенціалом і комунікаціями, якістю проекту та ризиками </w:t>
            </w:r>
          </w:p>
        </w:tc>
      </w:tr>
      <w:tr w:rsidR="005B75B8" w:rsidRPr="007C0DE0" w:rsidTr="005B75B8">
        <w:trPr>
          <w:trHeight w:val="985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Чого можна навчитися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(результати навчання)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9E7997" w:rsidRDefault="005B75B8" w:rsidP="005B75B8">
            <w:pPr>
              <w:pStyle w:val="a3"/>
              <w:numPr>
                <w:ilvl w:val="0"/>
                <w:numId w:val="4"/>
              </w:numPr>
              <w:spacing w:after="0"/>
              <w:ind w:left="172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/>
                <w:sz w:val="28"/>
                <w:szCs w:val="28"/>
                <w:lang w:val="uk-UA"/>
              </w:rPr>
              <w:t>Володіти основами управління проектами</w:t>
            </w:r>
          </w:p>
          <w:p w:rsidR="005B75B8" w:rsidRPr="009E7997" w:rsidRDefault="005B75B8" w:rsidP="005B75B8">
            <w:pPr>
              <w:pStyle w:val="a3"/>
              <w:numPr>
                <w:ilvl w:val="0"/>
                <w:numId w:val="4"/>
              </w:numPr>
              <w:spacing w:after="0"/>
              <w:ind w:left="172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/>
                <w:sz w:val="28"/>
                <w:szCs w:val="28"/>
                <w:lang w:val="uk-UA"/>
              </w:rPr>
              <w:t>Здатність впровадження і управління типовими процесами програмної інженерії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Як можна користуватися набутими знаннями і уміннями</w:t>
            </w:r>
            <w:r w:rsidRPr="007F745A">
              <w:rPr>
                <w:rFonts w:ascii="Times New Roman" w:hAnsi="Times New Roman"/>
                <w:i/>
                <w:color w:val="000000"/>
                <w:sz w:val="28"/>
                <w:szCs w:val="28"/>
                <w:lang w:val="uk-UA"/>
              </w:rPr>
              <w:t xml:space="preserve"> </w:t>
            </w: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(компетентності)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9E7997" w:rsidRDefault="005B75B8" w:rsidP="005B75B8">
            <w:pPr>
              <w:pStyle w:val="a3"/>
              <w:numPr>
                <w:ilvl w:val="0"/>
                <w:numId w:val="4"/>
              </w:numPr>
              <w:spacing w:after="0"/>
              <w:ind w:left="172" w:hanging="218"/>
              <w:rPr>
                <w:rFonts w:ascii="Times New Roman" w:hAnsi="Times New Roman"/>
                <w:sz w:val="28"/>
                <w:szCs w:val="28"/>
                <w:lang w:val="uk-UA"/>
              </w:rPr>
            </w:pPr>
            <w:r w:rsidRPr="009E7997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Розуміння процесів </w:t>
            </w:r>
            <w:hyperlink w:anchor="S_E_M" w:history="1">
              <w:r w:rsidRPr="009E7997">
                <w:rPr>
                  <w:rFonts w:ascii="Times New Roman" w:hAnsi="Times New Roman"/>
                  <w:sz w:val="28"/>
                  <w:szCs w:val="28"/>
                  <w:lang w:val="uk-UA"/>
                </w:rPr>
                <w:t>управління програмною інженерією</w:t>
              </w:r>
            </w:hyperlink>
          </w:p>
        </w:tc>
      </w:tr>
      <w:tr w:rsidR="005B75B8" w:rsidRPr="007C0DE0" w:rsidTr="005B75B8">
        <w:trPr>
          <w:trHeight w:val="12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Інформаційне забезпечення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ПЗ</w:t>
            </w:r>
          </w:p>
        </w:tc>
      </w:tr>
      <w:tr w:rsidR="005B75B8" w:rsidRPr="007C0DE0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nil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Види навчальних занять </w:t>
            </w:r>
          </w:p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</w:pPr>
            <w:r w:rsidRPr="007F745A">
              <w:rPr>
                <w:rFonts w:ascii="Times New Roman" w:hAnsi="Times New Roman"/>
                <w:i/>
                <w:color w:val="000000"/>
                <w:sz w:val="24"/>
                <w:szCs w:val="24"/>
                <w:lang w:val="uk-UA"/>
              </w:rPr>
              <w:t>(лекції, практичні, семінарські, лабораторні заняття тощо)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nil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Лекції</w:t>
            </w:r>
          </w:p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</w:pPr>
            <w:r w:rsidRPr="007C0DE0">
              <w:rPr>
                <w:rFonts w:ascii="Times New Roman" w:hAnsi="Times New Roman"/>
                <w:color w:val="000000"/>
                <w:sz w:val="24"/>
                <w:szCs w:val="24"/>
                <w:lang w:val="uk-UA"/>
              </w:rPr>
              <w:t>Практичні заняття</w:t>
            </w:r>
          </w:p>
        </w:tc>
      </w:tr>
      <w:tr w:rsidR="005B75B8" w:rsidRPr="005B75B8" w:rsidTr="005B75B8">
        <w:trPr>
          <w:trHeight w:val="12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Вид семестрового контролю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49278B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 диференційований</w:t>
            </w:r>
            <w:r w:rsidR="005B75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 xml:space="preserve"> </w:t>
            </w:r>
            <w:r w:rsidR="005B75B8" w:rsidRPr="007C0DE0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залік</w:t>
            </w:r>
          </w:p>
        </w:tc>
      </w:tr>
      <w:tr w:rsidR="005B75B8" w:rsidRPr="005B75B8" w:rsidTr="005B75B8">
        <w:trPr>
          <w:trHeight w:val="120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75B8" w:rsidRPr="00A37CC9" w:rsidRDefault="005B75B8" w:rsidP="005B75B8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  <w:vertAlign w:val="superscript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>Максимальна кількість здобувачів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9A1E82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9</w:t>
            </w:r>
            <w:r w:rsidR="005B75B8"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0</w:t>
            </w:r>
          </w:p>
        </w:tc>
      </w:tr>
      <w:tr w:rsidR="005B75B8" w:rsidRPr="005B75B8" w:rsidTr="005B75B8">
        <w:trPr>
          <w:trHeight w:val="644"/>
        </w:trPr>
        <w:tc>
          <w:tcPr>
            <w:tcW w:w="2303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nil"/>
            </w:tcBorders>
            <w:shd w:val="clear" w:color="000000" w:fill="FFFFFF"/>
            <w:vAlign w:val="center"/>
          </w:tcPr>
          <w:p w:rsidR="005B75B8" w:rsidRPr="007F745A" w:rsidRDefault="005B75B8" w:rsidP="005B75B8">
            <w:pPr>
              <w:spacing w:after="0" w:line="240" w:lineRule="auto"/>
              <w:rPr>
                <w:rFonts w:ascii="Times New Roman" w:hAnsi="Times New Roman"/>
                <w:i/>
                <w:color w:val="0000FF"/>
                <w:sz w:val="28"/>
                <w:szCs w:val="28"/>
                <w:lang w:val="uk-UA"/>
              </w:rPr>
            </w:pPr>
            <w:r w:rsidRPr="00A37CC9">
              <w:rPr>
                <w:rFonts w:ascii="Times New Roman" w:hAnsi="Times New Roman"/>
                <w:sz w:val="28"/>
                <w:szCs w:val="28"/>
                <w:lang w:val="uk-UA"/>
              </w:rPr>
              <w:t xml:space="preserve">Мінімальна кількість здобувачів </w:t>
            </w:r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(тільки для </w:t>
            </w:r>
            <w:proofErr w:type="spellStart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>мовних</w:t>
            </w:r>
            <w:proofErr w:type="spellEnd"/>
            <w:r w:rsidRPr="007F745A">
              <w:rPr>
                <w:rFonts w:ascii="Times New Roman" w:hAnsi="Times New Roman"/>
                <w:i/>
                <w:sz w:val="24"/>
                <w:szCs w:val="24"/>
                <w:lang w:val="uk-UA"/>
              </w:rPr>
              <w:t xml:space="preserve"> та творчих дисциплін)</w:t>
            </w:r>
          </w:p>
        </w:tc>
        <w:tc>
          <w:tcPr>
            <w:tcW w:w="2697" w:type="pct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000000" w:fill="FFFFFF"/>
            <w:vAlign w:val="center"/>
          </w:tcPr>
          <w:p w:rsidR="005B75B8" w:rsidRPr="007C0DE0" w:rsidRDefault="005B75B8" w:rsidP="005B75B8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</w:pPr>
            <w:r>
              <w:rPr>
                <w:rFonts w:ascii="Times New Roman" w:hAnsi="Times New Roman"/>
                <w:color w:val="000000"/>
                <w:sz w:val="28"/>
                <w:szCs w:val="28"/>
                <w:lang w:val="uk-UA"/>
              </w:rPr>
              <w:t>20</w:t>
            </w:r>
          </w:p>
        </w:tc>
      </w:tr>
    </w:tbl>
    <w:p w:rsidR="0049278B" w:rsidRDefault="0049278B" w:rsidP="00492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</w:p>
    <w:p w:rsidR="00091298" w:rsidRPr="0049278B" w:rsidRDefault="0049278B" w:rsidP="0049278B">
      <w:pPr>
        <w:spacing w:after="0" w:line="240" w:lineRule="auto"/>
        <w:jc w:val="center"/>
        <w:rPr>
          <w:rFonts w:ascii="Times New Roman" w:hAnsi="Times New Roman"/>
          <w:sz w:val="28"/>
          <w:szCs w:val="28"/>
          <w:lang w:val="uk-UA"/>
        </w:rPr>
      </w:pPr>
      <w:r w:rsidRPr="00FA5893">
        <w:rPr>
          <w:rFonts w:ascii="Times New Roman" w:hAnsi="Times New Roman"/>
          <w:sz w:val="28"/>
          <w:szCs w:val="28"/>
          <w:lang w:val="uk-UA"/>
        </w:rPr>
        <w:t>Декан факультету             _____________</w:t>
      </w:r>
      <w:r w:rsidRPr="00FA5893">
        <w:rPr>
          <w:rFonts w:ascii="Times New Roman" w:hAnsi="Times New Roman"/>
          <w:sz w:val="28"/>
          <w:szCs w:val="28"/>
          <w:lang w:val="uk-UA"/>
        </w:rPr>
        <w:tab/>
      </w:r>
      <w:r w:rsidRPr="00FA5893">
        <w:rPr>
          <w:rFonts w:ascii="Times New Roman" w:hAnsi="Times New Roman"/>
          <w:sz w:val="28"/>
          <w:szCs w:val="28"/>
          <w:lang w:val="uk-UA"/>
        </w:rPr>
        <w:tab/>
        <w:t>Олена КІСЕЛЬОВА</w:t>
      </w:r>
    </w:p>
    <w:sectPr w:rsidR="00091298" w:rsidRPr="0049278B">
      <w:pgSz w:w="11906" w:h="16838"/>
      <w:pgMar w:top="850" w:right="850" w:bottom="850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altName w:val="Times New Roman"/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42F14BF0"/>
    <w:multiLevelType w:val="hybridMultilevel"/>
    <w:tmpl w:val="00DC7848"/>
    <w:lvl w:ilvl="0" w:tplc="304C3470">
      <w:start w:val="12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  <w:color w:val="000000"/>
        <w:sz w:val="28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7221997"/>
    <w:multiLevelType w:val="hybridMultilevel"/>
    <w:tmpl w:val="F4226BF0"/>
    <w:lvl w:ilvl="0" w:tplc="C3C2A046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01B70BB"/>
    <w:multiLevelType w:val="hybridMultilevel"/>
    <w:tmpl w:val="26FC1DF4"/>
    <w:lvl w:ilvl="0" w:tplc="04090001">
      <w:start w:val="1"/>
      <w:numFmt w:val="bullet"/>
      <w:lvlText w:val=""/>
      <w:lvlJc w:val="left"/>
      <w:pPr>
        <w:tabs>
          <w:tab w:val="num" w:pos="1200"/>
        </w:tabs>
        <w:ind w:left="12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920"/>
        </w:tabs>
        <w:ind w:left="19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640"/>
        </w:tabs>
        <w:ind w:left="26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360"/>
        </w:tabs>
        <w:ind w:left="33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080"/>
        </w:tabs>
        <w:ind w:left="40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800"/>
        </w:tabs>
        <w:ind w:left="48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520"/>
        </w:tabs>
        <w:ind w:left="55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240"/>
        </w:tabs>
        <w:ind w:left="62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960"/>
        </w:tabs>
        <w:ind w:left="6960" w:hanging="360"/>
      </w:pPr>
      <w:rPr>
        <w:rFonts w:ascii="Wingdings" w:hAnsi="Wingdings" w:hint="default"/>
      </w:rPr>
    </w:lvl>
  </w:abstractNum>
  <w:abstractNum w:abstractNumId="3" w15:restartNumberingAfterBreak="0">
    <w:nsid w:val="584805DB"/>
    <w:multiLevelType w:val="hybridMultilevel"/>
    <w:tmpl w:val="890039DC"/>
    <w:lvl w:ilvl="0" w:tplc="6F8497F2">
      <w:start w:val="1"/>
      <w:numFmt w:val="bullet"/>
      <w:lvlText w:val="-"/>
      <w:lvlJc w:val="left"/>
      <w:pPr>
        <w:ind w:left="720" w:hanging="360"/>
      </w:pPr>
      <w:rPr>
        <w:rFonts w:ascii="Times New Roman" w:eastAsia="Calibri" w:hAnsi="Times New Roman" w:cs="Times New Roman" w:hint="default"/>
      </w:rPr>
    </w:lvl>
    <w:lvl w:ilvl="1" w:tplc="0422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2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2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2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2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2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2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2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2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A2BD8"/>
    <w:rsid w:val="00091298"/>
    <w:rsid w:val="001B04DB"/>
    <w:rsid w:val="003503D3"/>
    <w:rsid w:val="0049278B"/>
    <w:rsid w:val="004C264D"/>
    <w:rsid w:val="00584D71"/>
    <w:rsid w:val="005B75B8"/>
    <w:rsid w:val="005D7523"/>
    <w:rsid w:val="005F6A13"/>
    <w:rsid w:val="00623334"/>
    <w:rsid w:val="006849BF"/>
    <w:rsid w:val="00695CA2"/>
    <w:rsid w:val="006A62ED"/>
    <w:rsid w:val="007A2BD8"/>
    <w:rsid w:val="007C0DE0"/>
    <w:rsid w:val="0081188B"/>
    <w:rsid w:val="008176DD"/>
    <w:rsid w:val="00825361"/>
    <w:rsid w:val="008428AD"/>
    <w:rsid w:val="00981C80"/>
    <w:rsid w:val="009A1E82"/>
    <w:rsid w:val="009E7997"/>
    <w:rsid w:val="009F45BA"/>
    <w:rsid w:val="00A16031"/>
    <w:rsid w:val="00A41FEF"/>
    <w:rsid w:val="00A774A9"/>
    <w:rsid w:val="00B0177D"/>
    <w:rsid w:val="00B11CF1"/>
    <w:rsid w:val="00B3413A"/>
    <w:rsid w:val="00B62747"/>
    <w:rsid w:val="00B818C2"/>
    <w:rsid w:val="00BC4DEA"/>
    <w:rsid w:val="00CD3680"/>
    <w:rsid w:val="00D30CA3"/>
    <w:rsid w:val="00D338A4"/>
    <w:rsid w:val="00E6434E"/>
    <w:rsid w:val="00FE23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09B71492-FBEE-4426-A2A4-3E04F45F7C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uk-U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iPriority="0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7A2BD8"/>
    <w:rPr>
      <w:rFonts w:ascii="Calibri" w:eastAsia="Calibri" w:hAnsi="Calibri" w:cs="Times New Roman"/>
      <w:lang w:val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Default">
    <w:name w:val="Default"/>
    <w:rsid w:val="00D338A4"/>
    <w:pPr>
      <w:autoSpaceDE w:val="0"/>
      <w:autoSpaceDN w:val="0"/>
      <w:adjustRightInd w:val="0"/>
      <w:spacing w:after="0" w:line="240" w:lineRule="auto"/>
    </w:pPr>
    <w:rPr>
      <w:rFonts w:ascii="Calibri" w:eastAsia="Times New Roman" w:hAnsi="Calibri" w:cs="Calibri"/>
      <w:color w:val="000000"/>
      <w:sz w:val="24"/>
      <w:szCs w:val="24"/>
      <w:lang w:val="ru-RU" w:eastAsia="ru-RU"/>
    </w:rPr>
  </w:style>
  <w:style w:type="paragraph" w:styleId="a3">
    <w:name w:val="List Paragraph"/>
    <w:basedOn w:val="a"/>
    <w:uiPriority w:val="34"/>
    <w:qFormat/>
    <w:rsid w:val="00623334"/>
    <w:pPr>
      <w:ind w:left="720"/>
      <w:contextualSpacing/>
    </w:pPr>
  </w:style>
  <w:style w:type="character" w:styleId="a4">
    <w:name w:val="Hyperlink"/>
    <w:basedOn w:val="a0"/>
    <w:rsid w:val="00825361"/>
    <w:rPr>
      <w:rFonts w:ascii="Arial" w:hAnsi="Arial"/>
      <w:color w:val="0000FF"/>
      <w:sz w:val="28"/>
      <w:u w:val="non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98</TotalTime>
  <Pages>1</Pages>
  <Words>1201</Words>
  <Characters>685</Characters>
  <Application>Microsoft Office Word</Application>
  <DocSecurity>0</DocSecurity>
  <Lines>5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1883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Liliia</dc:creator>
  <cp:lastModifiedBy>LiBo</cp:lastModifiedBy>
  <cp:revision>18</cp:revision>
  <dcterms:created xsi:type="dcterms:W3CDTF">2020-09-10T06:24:00Z</dcterms:created>
  <dcterms:modified xsi:type="dcterms:W3CDTF">2023-06-06T21:28:00Z</dcterms:modified>
</cp:coreProperties>
</file>