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436.0" w:type="dxa"/>
        <w:tblLayout w:type="fixed"/>
        <w:tblLook w:val="0400"/>
      </w:tblPr>
      <w:tblGrid>
        <w:gridCol w:w="4320"/>
        <w:gridCol w:w="6525"/>
        <w:tblGridChange w:id="0">
          <w:tblGrid>
            <w:gridCol w:w="4320"/>
            <w:gridCol w:w="652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1-ф05-23_Технологія Zero-code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Інформаційні технології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Математика та статистика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Базові знання з інформатики та алгоритмічного мислення.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Не вимагає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знання мов програмування, вміння вибудовувати архітектуру та взаємозв'язок елементів програми.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Інструменти Zero-code. Платформи Zero-code.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Функція перетягування (drag-n-drop).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Бази знань Zero-code платформи.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Zero-code містить конструювання 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нтернет-магазинів, чат-ботів, онлайн-віджетів та інших програм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спеціальних хмарних онлайн-платформах при використанні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моделювання та графічного інтерфейсу (GUI) без написання коду.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Підходи  Zero-code дозволяють користувачам без відповідного технічного досвіду брати на себе базові завдання професійних програмістів та створювати повноцінне програмне забезпечення.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нструменти та платформи Zero-code.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Вміти використовувати бази знань Zero-code платформи.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Мати базові навички створення сайтів, додатків та програм без написання коду за допомогою онлайн-конструкторів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технологію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Zero-code для створення досить широкого спектру програмного забезпечення без складних вимог до програмування  та налаштування.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технологію Zero-code для конструювання сайтів.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технологію Zero-code для прискорення процесу розроблення програмного забезпечення та підвищення ефективності роботи програміста.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3z3u/Z6ErnIGRmJksV8QMvJ6g==">CgMxLjAyCWlkLmdqZGd4czIIaC5namRneHM4AHIhMU5wREtLbVNWeWlVa3dsb1VGQ2FzU3pxaE15dnlXaHd2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