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614"/>
        <w:gridCol w:w="5807"/>
      </w:tblGrid>
      <w:tr w:rsidR="00FD7DC2" w:rsidRPr="004511C4" w14:paraId="5AE12C2A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F9B8D" w14:textId="43E7D0AD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AF6234">
              <w:rPr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="00DE05D1" w:rsidRPr="00AF6234">
              <w:rPr>
                <w:color w:val="000000"/>
                <w:sz w:val="28"/>
                <w:szCs w:val="28"/>
                <w:lang w:val="uk-UA"/>
              </w:rPr>
              <w:t xml:space="preserve">і код </w:t>
            </w:r>
            <w:r w:rsidRPr="00AF6234">
              <w:rPr>
                <w:color w:val="000000"/>
                <w:sz w:val="28"/>
                <w:szCs w:val="28"/>
                <w:lang w:val="uk-UA"/>
              </w:rPr>
              <w:t>дисциплін</w:t>
            </w:r>
            <w:bookmarkEnd w:id="0"/>
            <w:r w:rsidRPr="00AF6234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51C8" w14:textId="5A3E3FD3" w:rsidR="00FD7DC2" w:rsidRPr="00AF6234" w:rsidRDefault="009F7BD6" w:rsidP="00AF6234">
            <w:pPr>
              <w:widowControl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  <w:r w:rsidR="00DE05D1" w:rsidRPr="00AF6234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="00DC6D22">
              <w:rPr>
                <w:rFonts w:eastAsia="Calibri"/>
                <w:color w:val="000000"/>
                <w:sz w:val="28"/>
                <w:szCs w:val="28"/>
                <w:lang w:val="uk-UA"/>
              </w:rPr>
              <w:t>0</w:t>
            </w:r>
            <w:bookmarkStart w:id="1" w:name="_GoBack"/>
            <w:bookmarkEnd w:id="1"/>
            <w:r w:rsidR="00DE05D1" w:rsidRPr="00AF6234">
              <w:rPr>
                <w:rFonts w:eastAsia="Calibri"/>
                <w:color w:val="000000"/>
                <w:sz w:val="28"/>
                <w:szCs w:val="28"/>
              </w:rPr>
              <w:t>54-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06</w:t>
            </w:r>
            <w:r w:rsidR="00DE05D1" w:rsidRPr="00AF6234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="000159D3" w:rsidRPr="00AF6234">
              <w:rPr>
                <w:color w:val="000000"/>
                <w:sz w:val="28"/>
                <w:szCs w:val="28"/>
                <w:lang w:val="uk-UA"/>
              </w:rPr>
              <w:t>Соціальне конструювання в масовій культурі</w:t>
            </w:r>
          </w:p>
        </w:tc>
      </w:tr>
      <w:tr w:rsidR="00FD7DC2" w:rsidRPr="004511C4" w14:paraId="0CF2DCC5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681E2E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AF6234">
              <w:rPr>
                <w:i/>
                <w:color w:val="000000"/>
                <w:sz w:val="28"/>
                <w:szCs w:val="28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45A72CC" w14:textId="4FFD7BF4" w:rsidR="00FD7DC2" w:rsidRPr="00AF6234" w:rsidRDefault="004F2266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sz w:val="28"/>
                <w:szCs w:val="28"/>
                <w:lang w:val="uk-UA"/>
              </w:rPr>
              <w:t>ОП для спеціальностей галузей 03, 05, 06, 07, 08, 29</w:t>
            </w:r>
          </w:p>
        </w:tc>
      </w:tr>
      <w:tr w:rsidR="00FD7DC2" w:rsidRPr="004511C4" w14:paraId="357AC3CD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C312E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93B7" w14:textId="6CD2C8B1" w:rsidR="00FD7DC2" w:rsidRPr="00AF6234" w:rsidRDefault="00ED6944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соціології</w:t>
            </w:r>
          </w:p>
        </w:tc>
      </w:tr>
      <w:tr w:rsidR="00FD7DC2" w:rsidRPr="004511C4" w14:paraId="48FEAB08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1B64DAA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F6234">
              <w:rPr>
                <w:i/>
                <w:color w:val="000000"/>
                <w:sz w:val="28"/>
                <w:szCs w:val="28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9CE4376" w14:textId="5998CD8F" w:rsidR="00FD7DC2" w:rsidRPr="00AF6234" w:rsidRDefault="00AF6234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Легеза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FD7DC2" w:rsidRPr="004511C4" w14:paraId="318BC3BE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42F57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09D9" w14:textId="53BDD4D9" w:rsidR="00FD7DC2" w:rsidRPr="00AF6234" w:rsidRDefault="00036B5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другий</w:t>
            </w:r>
            <w:r w:rsidR="00ED6944" w:rsidRPr="00AF6234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Pr="00AF6234">
              <w:rPr>
                <w:color w:val="000000"/>
                <w:sz w:val="28"/>
                <w:szCs w:val="28"/>
                <w:lang w:val="uk-UA"/>
              </w:rPr>
              <w:t>магістер</w:t>
            </w:r>
            <w:r w:rsidR="00ED6944" w:rsidRPr="00AF6234">
              <w:rPr>
                <w:color w:val="000000"/>
                <w:sz w:val="28"/>
                <w:szCs w:val="28"/>
                <w:lang w:val="uk-UA"/>
              </w:rPr>
              <w:t>ський)</w:t>
            </w:r>
          </w:p>
        </w:tc>
      </w:tr>
      <w:tr w:rsidR="00FD7DC2" w:rsidRPr="004511C4" w14:paraId="4E664EA2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117E1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 w:rsidRPr="00AF6234">
              <w:rPr>
                <w:i/>
                <w:color w:val="000000"/>
                <w:sz w:val="28"/>
                <w:szCs w:val="28"/>
                <w:lang w:val="uk-UA"/>
              </w:rPr>
              <w:t>(в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DF3FF" w14:textId="0B4DE15C" w:rsidR="00FD7DC2" w:rsidRPr="00AF6234" w:rsidRDefault="00ED6944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 xml:space="preserve">І курс, </w:t>
            </w:r>
            <w:r w:rsidR="00036B52" w:rsidRPr="00AF6234">
              <w:rPr>
                <w:color w:val="000000"/>
                <w:sz w:val="28"/>
                <w:szCs w:val="28"/>
                <w:lang w:val="uk-UA"/>
              </w:rPr>
              <w:t>2</w:t>
            </w:r>
            <w:r w:rsidRPr="00AF6234">
              <w:rPr>
                <w:color w:val="000000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FD7DC2" w:rsidRPr="004511C4" w14:paraId="1EE5490F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38441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57E91" w14:textId="16E25D1A" w:rsidR="00FD7DC2" w:rsidRPr="00AF6234" w:rsidRDefault="00ED6944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FD7DC2" w:rsidRPr="00DC6D22" w14:paraId="69B620EE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089C2" w14:textId="3686E5AD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F6234">
              <w:rPr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F6234">
              <w:rPr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B1FE" w14:textId="402D26EF" w:rsidR="00FD7DC2" w:rsidRPr="00AF6234" w:rsidRDefault="00AF6234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Базові знання з філософії, історії та культури України</w:t>
            </w:r>
          </w:p>
        </w:tc>
      </w:tr>
      <w:tr w:rsidR="00FD7DC2" w:rsidRPr="00DC6D22" w14:paraId="3A753B26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A4B7E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CC03" w14:textId="2C6878E7" w:rsidR="00FD7DC2" w:rsidRPr="00AF6234" w:rsidRDefault="000159D3" w:rsidP="00AF6234">
            <w:pPr>
              <w:pStyle w:val="a6"/>
              <w:widowControl w:val="0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Особливості відтворення в масовій культурі уявлень про суспільство, що містяться в масовій свідомості; уявлення про майбутнє та вектори розвитку людства; соціокультурні теорії щодо логіки розвитку масової культури та залежності такого розвитку від актуального стану суспільства.</w:t>
            </w:r>
          </w:p>
        </w:tc>
      </w:tr>
      <w:tr w:rsidR="00FD7DC2" w:rsidRPr="00DC6D22" w14:paraId="7978CC5B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AF327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EEA8C" w14:textId="4B9229A4" w:rsidR="00FD7DC2" w:rsidRPr="00AF6234" w:rsidRDefault="00DC485D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bCs/>
                <w:sz w:val="28"/>
                <w:szCs w:val="28"/>
                <w:lang w:val="uk-UA"/>
              </w:rPr>
              <w:t xml:space="preserve">Вивчення дисципліни дасть можливість розширити та поглибити навички </w:t>
            </w:r>
            <w:r w:rsidR="00036B52" w:rsidRPr="00AF6234">
              <w:rPr>
                <w:bCs/>
                <w:sz w:val="28"/>
                <w:szCs w:val="28"/>
                <w:lang w:val="uk-UA"/>
              </w:rPr>
              <w:t>інноваційної</w:t>
            </w:r>
            <w:r w:rsidRPr="00AF6234">
              <w:rPr>
                <w:bCs/>
                <w:sz w:val="28"/>
                <w:szCs w:val="28"/>
                <w:lang w:val="uk-UA"/>
              </w:rPr>
              <w:t xml:space="preserve"> професійної діяльності та урізноманітнити повсякденні практики</w:t>
            </w:r>
          </w:p>
        </w:tc>
      </w:tr>
      <w:tr w:rsidR="00FD7DC2" w:rsidRPr="00DC6D22" w14:paraId="2FAB091E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4B48C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Чого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F3182" w14:textId="6DDFB0A2" w:rsidR="00FD7DC2" w:rsidRPr="00AF6234" w:rsidRDefault="00DC485D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sz w:val="28"/>
                <w:szCs w:val="28"/>
                <w:lang w:val="uk-UA"/>
              </w:rPr>
              <w:t>Вивчення дисципліни дозволить сформувати навички</w:t>
            </w:r>
            <w:r w:rsidR="00036B52" w:rsidRPr="00AF6234">
              <w:rPr>
                <w:sz w:val="28"/>
                <w:szCs w:val="28"/>
                <w:lang w:val="uk-UA"/>
              </w:rPr>
              <w:t>:</w:t>
            </w:r>
            <w:r w:rsidR="000D4C38" w:rsidRPr="00AF623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159D3" w:rsidRPr="00AF6234">
              <w:rPr>
                <w:color w:val="000000"/>
                <w:sz w:val="28"/>
                <w:szCs w:val="28"/>
                <w:lang w:val="uk-UA"/>
              </w:rPr>
              <w:t xml:space="preserve">аналізувати твори сучасної масової культури, розуміти логіку розвитку жанрів масової культури, динаміку розвитку окремих жанрів (детектив, фантастика), базові напрямки жанрової культури, про концепції утопії, антиутопії, </w:t>
            </w:r>
            <w:proofErr w:type="spellStart"/>
            <w:r w:rsidR="000159D3" w:rsidRPr="00AF6234">
              <w:rPr>
                <w:color w:val="000000"/>
                <w:sz w:val="28"/>
                <w:szCs w:val="28"/>
                <w:lang w:val="uk-UA"/>
              </w:rPr>
              <w:t>постлюдства</w:t>
            </w:r>
            <w:proofErr w:type="spellEnd"/>
            <w:r w:rsidR="000159D3" w:rsidRPr="00AF6234">
              <w:rPr>
                <w:color w:val="000000"/>
                <w:sz w:val="28"/>
                <w:szCs w:val="28"/>
                <w:lang w:val="uk-UA"/>
              </w:rPr>
              <w:t xml:space="preserve">, зв’язок між розвитком жанрової культури та станами </w:t>
            </w:r>
            <w:proofErr w:type="spellStart"/>
            <w:r w:rsidR="000159D3" w:rsidRPr="00AF6234">
              <w:rPr>
                <w:color w:val="000000"/>
                <w:sz w:val="28"/>
                <w:szCs w:val="28"/>
                <w:lang w:val="uk-UA"/>
              </w:rPr>
              <w:t>породжуючо</w:t>
            </w:r>
            <w:r w:rsidR="00F93267" w:rsidRPr="00AF6234">
              <w:rPr>
                <w:color w:val="000000"/>
                <w:sz w:val="28"/>
                <w:szCs w:val="28"/>
                <w:lang w:val="uk-UA"/>
              </w:rPr>
              <w:t>го</w:t>
            </w:r>
            <w:proofErr w:type="spellEnd"/>
            <w:r w:rsidR="00F93267" w:rsidRPr="00AF6234">
              <w:rPr>
                <w:color w:val="000000"/>
                <w:sz w:val="28"/>
                <w:szCs w:val="28"/>
                <w:lang w:val="uk-UA"/>
              </w:rPr>
              <w:t xml:space="preserve"> її</w:t>
            </w:r>
            <w:r w:rsidR="000159D3" w:rsidRPr="00AF6234">
              <w:rPr>
                <w:color w:val="000000"/>
                <w:sz w:val="28"/>
                <w:szCs w:val="28"/>
                <w:lang w:val="uk-UA"/>
              </w:rPr>
              <w:t xml:space="preserve"> суспільства</w:t>
            </w:r>
          </w:p>
        </w:tc>
      </w:tr>
      <w:tr w:rsidR="00FD7DC2" w:rsidRPr="00DC6D22" w14:paraId="0CE0DA6A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982EA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01BA1" w14:textId="6CE79E9D" w:rsidR="00FD7DC2" w:rsidRPr="00AF6234" w:rsidRDefault="00DC485D" w:rsidP="00AF6234">
            <w:pPr>
              <w:pStyle w:val="1"/>
              <w:widowControl w:val="0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Вивчення дисципліни спрямоване на формування</w:t>
            </w:r>
            <w:r w:rsidRPr="00AF62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здатності </w:t>
            </w:r>
            <w:r w:rsidR="003E2FCC" w:rsidRPr="00AF623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діяти соціально </w:t>
            </w:r>
            <w:proofErr w:type="spellStart"/>
            <w:r w:rsidR="003E2FCC" w:rsidRPr="00AF623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відповідально</w:t>
            </w:r>
            <w:proofErr w:type="spellEnd"/>
            <w:r w:rsidR="003E2FCC" w:rsidRPr="00AF623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свідомо, </w:t>
            </w:r>
            <w:r w:rsidR="003E2FCC" w:rsidRPr="00AF6234">
              <w:rPr>
                <w:rFonts w:ascii="Times New Roman" w:hAnsi="Times New Roman"/>
                <w:color w:val="141412"/>
                <w:sz w:val="28"/>
                <w:szCs w:val="28"/>
                <w:shd w:val="clear" w:color="auto" w:fill="FFFFFF"/>
                <w:lang w:val="uk-UA"/>
              </w:rPr>
              <w:t xml:space="preserve">генерувати нові ідеї (креативність), </w:t>
            </w:r>
            <w:r w:rsidR="003E2FCC" w:rsidRPr="00AF623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виявляти ініціативу та лідерські якості</w:t>
            </w:r>
            <w:r w:rsidR="00F65E0E" w:rsidRPr="00AF623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F65E0E" w:rsidRPr="00AF6234">
              <w:rPr>
                <w:rFonts w:ascii="Times New Roman" w:hAnsi="Times New Roman"/>
                <w:sz w:val="28"/>
                <w:szCs w:val="28"/>
                <w:lang w:val="uk-UA"/>
              </w:rPr>
              <w:t>оцінювати та забезпечувати якість виконуваних робіт, приймати обґрунтовані рішення</w:t>
            </w:r>
          </w:p>
        </w:tc>
      </w:tr>
      <w:tr w:rsidR="00FD7DC2" w:rsidRPr="004511C4" w14:paraId="040E387A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7CFB4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7F2E5" w14:textId="49D974EF" w:rsidR="00FD7DC2" w:rsidRPr="00AF6234" w:rsidRDefault="00C41E5A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НМК дисципліни</w:t>
            </w:r>
          </w:p>
        </w:tc>
      </w:tr>
      <w:tr w:rsidR="00FD7DC2" w:rsidRPr="004511C4" w14:paraId="387A14AA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94869" w14:textId="7025F92F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B9E71" w14:textId="4CB3C89E" w:rsidR="00FD7DC2" w:rsidRPr="00AF6234" w:rsidRDefault="00ED6944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 xml:space="preserve">лекції, </w:t>
            </w:r>
            <w:r w:rsidR="0073610C" w:rsidRPr="00AF6234">
              <w:rPr>
                <w:color w:val="000000"/>
                <w:sz w:val="28"/>
                <w:szCs w:val="28"/>
                <w:lang w:val="uk-UA"/>
              </w:rPr>
              <w:t xml:space="preserve">семінарські / </w:t>
            </w:r>
            <w:r w:rsidRPr="00AF6234">
              <w:rPr>
                <w:color w:val="000000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FD7DC2" w:rsidRPr="004511C4" w14:paraId="38C89F16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779FC4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234">
              <w:rPr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8EC29" w14:textId="66EEFBAC" w:rsidR="00FD7DC2" w:rsidRPr="00AF6234" w:rsidRDefault="00AC3E91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F6234">
              <w:rPr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 w:rsidRPr="00AF6234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4969E1" w:rsidRPr="00AF6234">
              <w:rPr>
                <w:color w:val="000000"/>
                <w:sz w:val="28"/>
                <w:szCs w:val="28"/>
                <w:lang w:val="uk-UA"/>
              </w:rPr>
              <w:t>з</w:t>
            </w:r>
            <w:r w:rsidR="00ED6944" w:rsidRPr="00AF6234">
              <w:rPr>
                <w:color w:val="000000"/>
                <w:sz w:val="28"/>
                <w:szCs w:val="28"/>
                <w:lang w:val="uk-UA"/>
              </w:rPr>
              <w:t>алік</w:t>
            </w:r>
          </w:p>
        </w:tc>
      </w:tr>
      <w:tr w:rsidR="00FD7DC2" w:rsidRPr="004511C4" w14:paraId="3BF02674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8BDFB2" w14:textId="2A08A8B9" w:rsidR="00FD7DC2" w:rsidRPr="00AF6234" w:rsidRDefault="00FD7DC2" w:rsidP="00AF6234">
            <w:pPr>
              <w:widowControl w:val="0"/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AF6234">
              <w:rPr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154D5" w14:textId="3507D7D9" w:rsidR="00FD7DC2" w:rsidRPr="00AF6234" w:rsidRDefault="00D9061D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ED6944" w:rsidRPr="00AF6234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D7DC2" w:rsidRPr="004511C4" w14:paraId="39E90B9C" w14:textId="77777777" w:rsidTr="00AF6234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6FFF707" w14:textId="77777777" w:rsidR="00FD7DC2" w:rsidRPr="00AF6234" w:rsidRDefault="00FD7DC2" w:rsidP="00AF62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6234">
              <w:rPr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AF6234">
              <w:rPr>
                <w:i/>
                <w:sz w:val="24"/>
                <w:szCs w:val="28"/>
                <w:lang w:val="uk-UA"/>
              </w:rPr>
              <w:t xml:space="preserve">(тільки для </w:t>
            </w:r>
            <w:proofErr w:type="spellStart"/>
            <w:r w:rsidRPr="00AF6234">
              <w:rPr>
                <w:i/>
                <w:sz w:val="24"/>
                <w:szCs w:val="28"/>
                <w:lang w:val="uk-UA"/>
              </w:rPr>
              <w:t>мовних</w:t>
            </w:r>
            <w:proofErr w:type="spellEnd"/>
            <w:r w:rsidRPr="00AF6234">
              <w:rPr>
                <w:i/>
                <w:sz w:val="24"/>
                <w:szCs w:val="28"/>
                <w:lang w:val="uk-UA"/>
              </w:rPr>
              <w:t xml:space="preserve">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47494" w14:textId="77777777" w:rsidR="00FD7DC2" w:rsidRPr="00AF6234" w:rsidRDefault="00FD7DC2" w:rsidP="00AF623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9DE1AF7" w14:textId="4E005883" w:rsidR="0083494D" w:rsidRPr="00946349" w:rsidRDefault="0083494D" w:rsidP="00946349">
      <w:pPr>
        <w:tabs>
          <w:tab w:val="left" w:pos="567"/>
          <w:tab w:val="left" w:pos="709"/>
        </w:tabs>
        <w:ind w:firstLine="567"/>
        <w:rPr>
          <w:sz w:val="4"/>
          <w:szCs w:val="4"/>
          <w:lang w:val="uk-UA"/>
        </w:rPr>
      </w:pPr>
    </w:p>
    <w:sectPr w:rsidR="0083494D" w:rsidRPr="00946349" w:rsidSect="00AF6234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8580" w14:textId="77777777" w:rsidR="0009790D" w:rsidRDefault="0009790D">
      <w:r>
        <w:separator/>
      </w:r>
    </w:p>
  </w:endnote>
  <w:endnote w:type="continuationSeparator" w:id="0">
    <w:p w14:paraId="27C69BFE" w14:textId="77777777" w:rsidR="0009790D" w:rsidRDefault="000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696D" w14:textId="77777777" w:rsidR="008D0845" w:rsidRDefault="00FD7DC2" w:rsidP="00E71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A26D89" w14:textId="77777777" w:rsidR="008D0845" w:rsidRDefault="0009790D" w:rsidP="00B002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095F" w14:textId="77777777" w:rsidR="008D0845" w:rsidRDefault="0009790D" w:rsidP="00B00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C18D" w14:textId="77777777" w:rsidR="0009790D" w:rsidRDefault="0009790D">
      <w:r>
        <w:separator/>
      </w:r>
    </w:p>
  </w:footnote>
  <w:footnote w:type="continuationSeparator" w:id="0">
    <w:p w14:paraId="1E5DE41B" w14:textId="77777777" w:rsidR="0009790D" w:rsidRDefault="0009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F5A"/>
    <w:multiLevelType w:val="multilevel"/>
    <w:tmpl w:val="1FB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C2"/>
    <w:rsid w:val="000159D3"/>
    <w:rsid w:val="00036B52"/>
    <w:rsid w:val="00066559"/>
    <w:rsid w:val="0009790D"/>
    <w:rsid w:val="000D4C38"/>
    <w:rsid w:val="001A6281"/>
    <w:rsid w:val="001C3289"/>
    <w:rsid w:val="00251BB9"/>
    <w:rsid w:val="00286078"/>
    <w:rsid w:val="003D62BF"/>
    <w:rsid w:val="003E2FCC"/>
    <w:rsid w:val="004624DF"/>
    <w:rsid w:val="004969E1"/>
    <w:rsid w:val="004F2266"/>
    <w:rsid w:val="0055534E"/>
    <w:rsid w:val="005753D3"/>
    <w:rsid w:val="005828B7"/>
    <w:rsid w:val="00617670"/>
    <w:rsid w:val="006B63C1"/>
    <w:rsid w:val="006D724D"/>
    <w:rsid w:val="00723571"/>
    <w:rsid w:val="0073610C"/>
    <w:rsid w:val="007C2D95"/>
    <w:rsid w:val="008142F1"/>
    <w:rsid w:val="0083494D"/>
    <w:rsid w:val="00944859"/>
    <w:rsid w:val="00946349"/>
    <w:rsid w:val="009F7BD6"/>
    <w:rsid w:val="00A15BEE"/>
    <w:rsid w:val="00A257CC"/>
    <w:rsid w:val="00AC3E91"/>
    <w:rsid w:val="00AE59F4"/>
    <w:rsid w:val="00AF02C7"/>
    <w:rsid w:val="00AF6234"/>
    <w:rsid w:val="00BD1952"/>
    <w:rsid w:val="00C41E5A"/>
    <w:rsid w:val="00CC3CFF"/>
    <w:rsid w:val="00D9061D"/>
    <w:rsid w:val="00DC485D"/>
    <w:rsid w:val="00DC6D22"/>
    <w:rsid w:val="00DE05D1"/>
    <w:rsid w:val="00DE23C6"/>
    <w:rsid w:val="00E7009A"/>
    <w:rsid w:val="00ED6944"/>
    <w:rsid w:val="00EE60B3"/>
    <w:rsid w:val="00EF1536"/>
    <w:rsid w:val="00F212C4"/>
    <w:rsid w:val="00F65E0E"/>
    <w:rsid w:val="00F93267"/>
    <w:rsid w:val="00FD7DC2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70C"/>
  <w15:docId w15:val="{65307AAF-8A25-4774-BC11-BF16E241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7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7DC2"/>
  </w:style>
  <w:style w:type="paragraph" w:styleId="a6">
    <w:name w:val="Normal (Web)"/>
    <w:basedOn w:val="a"/>
    <w:uiPriority w:val="99"/>
    <w:unhideWhenUsed/>
    <w:rsid w:val="00ED69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3494D"/>
    <w:rPr>
      <w:b/>
      <w:bCs/>
    </w:rPr>
  </w:style>
  <w:style w:type="paragraph" w:styleId="a8">
    <w:name w:val="header"/>
    <w:basedOn w:val="a"/>
    <w:link w:val="a9"/>
    <w:uiPriority w:val="99"/>
    <w:unhideWhenUsed/>
    <w:rsid w:val="00946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F65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9</cp:revision>
  <dcterms:created xsi:type="dcterms:W3CDTF">2021-06-04T09:32:00Z</dcterms:created>
  <dcterms:modified xsi:type="dcterms:W3CDTF">2021-09-02T11:31:00Z</dcterms:modified>
</cp:coreProperties>
</file>