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0" w:type="pct"/>
        <w:tblInd w:w="-459" w:type="dxa"/>
        <w:tblLook w:val="00A0" w:firstRow="1" w:lastRow="0" w:firstColumn="1" w:lastColumn="0" w:noHBand="0" w:noVBand="0"/>
      </w:tblPr>
      <w:tblGrid>
        <w:gridCol w:w="3284"/>
        <w:gridCol w:w="6746"/>
      </w:tblGrid>
      <w:tr w:rsidR="000E3372" w:rsidTr="000E3372">
        <w:trPr>
          <w:trHeight w:val="644"/>
        </w:trPr>
        <w:tc>
          <w:tcPr>
            <w:tcW w:w="1562" w:type="pct"/>
            <w:tcBorders>
              <w:top w:val="single" w:sz="8" w:space="0" w:color="auto"/>
              <w:left w:val="single" w:sz="8" w:space="0" w:color="auto"/>
              <w:bottom w:val="nil"/>
              <w:right w:val="nil"/>
            </w:tcBorders>
            <w:shd w:val="clear" w:color="auto" w:fill="FFFFFF"/>
            <w:vAlign w:val="center"/>
            <w:hideMark/>
          </w:tcPr>
          <w:p w:rsidR="000E3372" w:rsidRDefault="000E3372" w:rsidP="000E3372">
            <w:pPr>
              <w:rPr>
                <w:color w:val="000000"/>
                <w:lang w:val="uk-UA" w:eastAsia="en-US"/>
              </w:rPr>
            </w:pPr>
            <w:r>
              <w:rPr>
                <w:rFonts w:eastAsia="Calibri"/>
                <w:lang w:val="uk-UA" w:eastAsia="en-US"/>
              </w:rPr>
              <w:br w:type="page"/>
            </w:r>
            <w:r>
              <w:rPr>
                <w:rFonts w:eastAsia="Calibri"/>
                <w:color w:val="000000"/>
                <w:lang w:val="uk-UA" w:eastAsia="en-US"/>
              </w:rPr>
              <w:t>Назва дисципліни</w:t>
            </w:r>
          </w:p>
        </w:tc>
        <w:tc>
          <w:tcPr>
            <w:tcW w:w="3209" w:type="pct"/>
            <w:tcBorders>
              <w:top w:val="single" w:sz="8" w:space="0" w:color="auto"/>
              <w:left w:val="single" w:sz="8" w:space="0" w:color="auto"/>
              <w:bottom w:val="nil"/>
              <w:right w:val="single" w:sz="8" w:space="0" w:color="auto"/>
            </w:tcBorders>
            <w:shd w:val="clear" w:color="auto" w:fill="FFFFFF"/>
            <w:vAlign w:val="center"/>
            <w:hideMark/>
          </w:tcPr>
          <w:p w:rsidR="000E3372" w:rsidRDefault="000E3372" w:rsidP="000E3372">
            <w:pPr>
              <w:rPr>
                <w:b/>
                <w:color w:val="000000"/>
                <w:sz w:val="28"/>
                <w:szCs w:val="28"/>
                <w:lang w:val="uk-UA" w:eastAsia="en-US"/>
              </w:rPr>
            </w:pPr>
            <w:bookmarkStart w:id="0" w:name="_GoBack"/>
            <w:r>
              <w:rPr>
                <w:lang w:val="uk-UA"/>
              </w:rPr>
              <w:t xml:space="preserve">1-101-7 </w:t>
            </w:r>
            <w:r>
              <w:rPr>
                <w:rFonts w:eastAsia="Calibri"/>
                <w:b/>
                <w:color w:val="000000"/>
                <w:sz w:val="28"/>
                <w:szCs w:val="28"/>
                <w:lang w:val="uk-UA" w:eastAsia="en-US"/>
              </w:rPr>
              <w:t>Сучасні технології в закритих екосистемах</w:t>
            </w:r>
            <w:bookmarkEnd w:id="0"/>
          </w:p>
        </w:tc>
      </w:tr>
      <w:tr w:rsidR="000E3372" w:rsidTr="000E3372">
        <w:trPr>
          <w:trHeight w:val="644"/>
        </w:trPr>
        <w:tc>
          <w:tcPr>
            <w:tcW w:w="1562" w:type="pct"/>
            <w:tcBorders>
              <w:top w:val="single" w:sz="8" w:space="0" w:color="auto"/>
              <w:left w:val="single" w:sz="8" w:space="0" w:color="auto"/>
              <w:bottom w:val="nil"/>
              <w:right w:val="nil"/>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 xml:space="preserve">Рекомендується для галузі знань </w:t>
            </w:r>
            <w:r>
              <w:rPr>
                <w:rFonts w:eastAsia="Calibri"/>
                <w:i/>
                <w:color w:val="000000"/>
                <w:lang w:val="uk-UA" w:eastAsia="en-US"/>
              </w:rPr>
              <w:t>(спеціальності, освітньої програми)</w:t>
            </w:r>
          </w:p>
        </w:tc>
        <w:tc>
          <w:tcPr>
            <w:tcW w:w="3209" w:type="pct"/>
            <w:tcBorders>
              <w:top w:val="single" w:sz="8" w:space="0" w:color="auto"/>
              <w:left w:val="single" w:sz="8" w:space="0" w:color="auto"/>
              <w:bottom w:val="nil"/>
              <w:right w:val="single" w:sz="8" w:space="0" w:color="auto"/>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 xml:space="preserve">014.05 Середня освіта (Біологія та здоров’я людини), 091 Біологія, 101 Екологія,162 Біотехнології та біоінженерія </w:t>
            </w:r>
          </w:p>
        </w:tc>
      </w:tr>
      <w:tr w:rsidR="000E3372" w:rsidTr="000E3372">
        <w:trPr>
          <w:trHeight w:val="310"/>
        </w:trPr>
        <w:tc>
          <w:tcPr>
            <w:tcW w:w="1562" w:type="pct"/>
            <w:tcBorders>
              <w:top w:val="single" w:sz="8" w:space="0" w:color="auto"/>
              <w:left w:val="single" w:sz="8" w:space="0" w:color="auto"/>
              <w:bottom w:val="nil"/>
              <w:right w:val="nil"/>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Кафедра</w:t>
            </w:r>
          </w:p>
        </w:tc>
        <w:tc>
          <w:tcPr>
            <w:tcW w:w="3209" w:type="pct"/>
            <w:tcBorders>
              <w:top w:val="single" w:sz="8" w:space="0" w:color="auto"/>
              <w:left w:val="single" w:sz="8" w:space="0" w:color="auto"/>
              <w:bottom w:val="nil"/>
              <w:right w:val="single" w:sz="8" w:space="0" w:color="auto"/>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 БГГ (геоботаніки, ґрунтознавства та екології)</w:t>
            </w:r>
          </w:p>
        </w:tc>
      </w:tr>
      <w:tr w:rsidR="000E3372" w:rsidTr="000E3372">
        <w:trPr>
          <w:trHeight w:val="272"/>
        </w:trPr>
        <w:tc>
          <w:tcPr>
            <w:tcW w:w="1562" w:type="pct"/>
            <w:tcBorders>
              <w:top w:val="single" w:sz="8" w:space="0" w:color="auto"/>
              <w:left w:val="single" w:sz="8" w:space="0" w:color="auto"/>
              <w:bottom w:val="nil"/>
              <w:right w:val="nil"/>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 xml:space="preserve">П.І.П. НПП </w:t>
            </w:r>
            <w:r>
              <w:rPr>
                <w:rFonts w:eastAsia="Calibri"/>
                <w:i/>
                <w:color w:val="000000"/>
                <w:lang w:val="uk-UA" w:eastAsia="en-US"/>
              </w:rPr>
              <w:t>(за можливості)</w:t>
            </w:r>
          </w:p>
        </w:tc>
        <w:tc>
          <w:tcPr>
            <w:tcW w:w="3209" w:type="pct"/>
            <w:tcBorders>
              <w:top w:val="single" w:sz="8" w:space="0" w:color="auto"/>
              <w:left w:val="single" w:sz="8" w:space="0" w:color="auto"/>
              <w:bottom w:val="nil"/>
              <w:right w:val="single" w:sz="8" w:space="0" w:color="auto"/>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 xml:space="preserve">доц. </w:t>
            </w:r>
            <w:proofErr w:type="spellStart"/>
            <w:r>
              <w:rPr>
                <w:rFonts w:eastAsia="Calibri"/>
                <w:color w:val="000000"/>
                <w:lang w:val="uk-UA" w:eastAsia="en-US"/>
              </w:rPr>
              <w:t>Масюк</w:t>
            </w:r>
            <w:proofErr w:type="spellEnd"/>
            <w:r>
              <w:rPr>
                <w:rFonts w:eastAsia="Calibri"/>
                <w:color w:val="000000"/>
                <w:lang w:val="uk-UA" w:eastAsia="en-US"/>
              </w:rPr>
              <w:t xml:space="preserve"> О.М.</w:t>
            </w:r>
          </w:p>
        </w:tc>
      </w:tr>
      <w:tr w:rsidR="000E3372" w:rsidTr="000E3372">
        <w:trPr>
          <w:trHeight w:val="248"/>
        </w:trPr>
        <w:tc>
          <w:tcPr>
            <w:tcW w:w="1562" w:type="pct"/>
            <w:tcBorders>
              <w:top w:val="single" w:sz="8" w:space="0" w:color="auto"/>
              <w:left w:val="single" w:sz="8" w:space="0" w:color="auto"/>
              <w:bottom w:val="nil"/>
              <w:right w:val="nil"/>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Рівень ВО</w:t>
            </w:r>
          </w:p>
        </w:tc>
        <w:tc>
          <w:tcPr>
            <w:tcW w:w="3209" w:type="pct"/>
            <w:tcBorders>
              <w:top w:val="single" w:sz="8" w:space="0" w:color="auto"/>
              <w:left w:val="single" w:sz="8" w:space="0" w:color="auto"/>
              <w:bottom w:val="nil"/>
              <w:right w:val="single" w:sz="8" w:space="0" w:color="auto"/>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 бакалавр</w:t>
            </w:r>
          </w:p>
        </w:tc>
      </w:tr>
      <w:tr w:rsidR="000E3372" w:rsidTr="000E3372">
        <w:trPr>
          <w:trHeight w:val="238"/>
        </w:trPr>
        <w:tc>
          <w:tcPr>
            <w:tcW w:w="1562" w:type="pct"/>
            <w:tcBorders>
              <w:top w:val="single" w:sz="8" w:space="0" w:color="auto"/>
              <w:left w:val="single" w:sz="8" w:space="0" w:color="auto"/>
              <w:bottom w:val="nil"/>
              <w:right w:val="nil"/>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 xml:space="preserve">Курс </w:t>
            </w:r>
            <w:r>
              <w:rPr>
                <w:rFonts w:eastAsia="Calibri"/>
                <w:i/>
                <w:color w:val="000000"/>
                <w:sz w:val="18"/>
                <w:szCs w:val="18"/>
                <w:lang w:val="uk-UA" w:eastAsia="en-US"/>
              </w:rPr>
              <w:t>(на якому буде викладатись)</w:t>
            </w:r>
          </w:p>
        </w:tc>
        <w:tc>
          <w:tcPr>
            <w:tcW w:w="3209" w:type="pct"/>
            <w:tcBorders>
              <w:top w:val="single" w:sz="8" w:space="0" w:color="auto"/>
              <w:left w:val="single" w:sz="8" w:space="0" w:color="auto"/>
              <w:bottom w:val="nil"/>
              <w:right w:val="single" w:sz="8" w:space="0" w:color="auto"/>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 </w:t>
            </w:r>
            <w:r>
              <w:rPr>
                <w:lang w:val="uk-UA"/>
              </w:rPr>
              <w:t>ІІ – І</w:t>
            </w:r>
            <w:r>
              <w:rPr>
                <w:lang w:val="en-US"/>
              </w:rPr>
              <w:t xml:space="preserve">V </w:t>
            </w:r>
            <w:r>
              <w:rPr>
                <w:lang w:val="uk-UA"/>
              </w:rPr>
              <w:t>курс</w:t>
            </w:r>
          </w:p>
        </w:tc>
      </w:tr>
      <w:tr w:rsidR="000E3372" w:rsidTr="000E3372">
        <w:trPr>
          <w:trHeight w:val="214"/>
        </w:trPr>
        <w:tc>
          <w:tcPr>
            <w:tcW w:w="1562" w:type="pct"/>
            <w:tcBorders>
              <w:top w:val="single" w:sz="8" w:space="0" w:color="auto"/>
              <w:left w:val="single" w:sz="8" w:space="0" w:color="auto"/>
              <w:bottom w:val="nil"/>
              <w:right w:val="nil"/>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Мова викладання</w:t>
            </w:r>
          </w:p>
        </w:tc>
        <w:tc>
          <w:tcPr>
            <w:tcW w:w="3209" w:type="pct"/>
            <w:tcBorders>
              <w:top w:val="single" w:sz="8" w:space="0" w:color="auto"/>
              <w:left w:val="single" w:sz="8" w:space="0" w:color="auto"/>
              <w:bottom w:val="nil"/>
              <w:right w:val="single" w:sz="8" w:space="0" w:color="auto"/>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 українська</w:t>
            </w:r>
          </w:p>
        </w:tc>
      </w:tr>
      <w:tr w:rsidR="000E3372" w:rsidTr="000E3372">
        <w:trPr>
          <w:trHeight w:val="501"/>
        </w:trPr>
        <w:tc>
          <w:tcPr>
            <w:tcW w:w="1562" w:type="pct"/>
            <w:tcBorders>
              <w:top w:val="single" w:sz="8" w:space="0" w:color="auto"/>
              <w:left w:val="single" w:sz="8" w:space="0" w:color="auto"/>
              <w:bottom w:val="nil"/>
              <w:right w:val="nil"/>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Вимоги до початку вивчення дисципліни</w:t>
            </w:r>
          </w:p>
        </w:tc>
        <w:tc>
          <w:tcPr>
            <w:tcW w:w="3209" w:type="pct"/>
            <w:tcBorders>
              <w:top w:val="single" w:sz="8" w:space="0" w:color="auto"/>
              <w:left w:val="single" w:sz="8" w:space="0" w:color="auto"/>
              <w:bottom w:val="nil"/>
              <w:right w:val="single" w:sz="8" w:space="0" w:color="auto"/>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 Базові знання з біології та екології</w:t>
            </w:r>
          </w:p>
        </w:tc>
      </w:tr>
      <w:tr w:rsidR="000E3372" w:rsidTr="000E3372">
        <w:trPr>
          <w:trHeight w:val="644"/>
        </w:trPr>
        <w:tc>
          <w:tcPr>
            <w:tcW w:w="1562" w:type="pct"/>
            <w:tcBorders>
              <w:top w:val="single" w:sz="8" w:space="0" w:color="auto"/>
              <w:left w:val="single" w:sz="8" w:space="0" w:color="auto"/>
              <w:bottom w:val="nil"/>
              <w:right w:val="nil"/>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Що буде вивчатися</w:t>
            </w:r>
          </w:p>
        </w:tc>
        <w:tc>
          <w:tcPr>
            <w:tcW w:w="3209" w:type="pct"/>
            <w:tcBorders>
              <w:top w:val="single" w:sz="8" w:space="0" w:color="auto"/>
              <w:left w:val="single" w:sz="8" w:space="0" w:color="auto"/>
              <w:bottom w:val="nil"/>
              <w:right w:val="single" w:sz="8" w:space="0" w:color="auto"/>
            </w:tcBorders>
            <w:shd w:val="clear" w:color="auto" w:fill="FFFFFF"/>
            <w:vAlign w:val="center"/>
            <w:hideMark/>
          </w:tcPr>
          <w:p w:rsidR="000E3372" w:rsidRDefault="000E3372" w:rsidP="000E3372">
            <w:pPr>
              <w:jc w:val="both"/>
              <w:rPr>
                <w:rFonts w:eastAsia="Calibri"/>
                <w:color w:val="000000"/>
                <w:lang w:val="uk-UA" w:eastAsia="en-US"/>
              </w:rPr>
            </w:pPr>
            <w:r>
              <w:rPr>
                <w:rFonts w:eastAsia="Calibri"/>
                <w:color w:val="000000"/>
                <w:lang w:val="uk-UA" w:eastAsia="en-US"/>
              </w:rPr>
              <w:t>Інноваційні технології вирощування рослин в теплицях: від будови теплиць до вибору сільськогосподарської культури, особливостей їх росту та розвитку, догляд за ними, застосування засобів захисту рослин, біологічних методів боротьби з шкідниками і хворобами тепличних рослин.</w:t>
            </w:r>
          </w:p>
        </w:tc>
      </w:tr>
      <w:tr w:rsidR="000E3372" w:rsidTr="000E3372">
        <w:trPr>
          <w:trHeight w:val="644"/>
        </w:trPr>
        <w:tc>
          <w:tcPr>
            <w:tcW w:w="1562" w:type="pct"/>
            <w:tcBorders>
              <w:top w:val="single" w:sz="8" w:space="0" w:color="auto"/>
              <w:left w:val="single" w:sz="8" w:space="0" w:color="auto"/>
              <w:bottom w:val="nil"/>
              <w:right w:val="nil"/>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Чому це цікаво/треба вивчати</w:t>
            </w:r>
          </w:p>
        </w:tc>
        <w:tc>
          <w:tcPr>
            <w:tcW w:w="3209" w:type="pct"/>
            <w:tcBorders>
              <w:top w:val="single" w:sz="8" w:space="0" w:color="auto"/>
              <w:left w:val="single" w:sz="8" w:space="0" w:color="auto"/>
              <w:bottom w:val="nil"/>
              <w:right w:val="single" w:sz="8" w:space="0" w:color="auto"/>
            </w:tcBorders>
            <w:shd w:val="clear" w:color="auto" w:fill="FFFFFF"/>
            <w:vAlign w:val="center"/>
            <w:hideMark/>
          </w:tcPr>
          <w:p w:rsidR="000E3372" w:rsidRDefault="000E3372" w:rsidP="000E3372">
            <w:pPr>
              <w:contextualSpacing/>
              <w:jc w:val="both"/>
              <w:rPr>
                <w:color w:val="000000"/>
                <w:lang w:val="uk-UA" w:eastAsia="en-US"/>
              </w:rPr>
            </w:pPr>
            <w:r>
              <w:rPr>
                <w:rFonts w:eastAsia="Calibri"/>
                <w:color w:val="000000"/>
                <w:lang w:val="uk-UA" w:eastAsia="en-US"/>
              </w:rPr>
              <w:t xml:space="preserve">Щоб забезпечити себе і свою сім'ю, а в майбутньому і безбідну старість. Залучення провідних фахівців цієї галузі для освітлення проблемних моментів і прямого контакту з майбутніми роботодавцями. Оплачувані стажування і достойний заробіток </w:t>
            </w:r>
          </w:p>
        </w:tc>
      </w:tr>
      <w:tr w:rsidR="000E3372" w:rsidTr="000E3372">
        <w:trPr>
          <w:trHeight w:val="644"/>
        </w:trPr>
        <w:tc>
          <w:tcPr>
            <w:tcW w:w="1562" w:type="pct"/>
            <w:tcBorders>
              <w:top w:val="single" w:sz="8" w:space="0" w:color="auto"/>
              <w:left w:val="single" w:sz="8" w:space="0" w:color="auto"/>
              <w:bottom w:val="nil"/>
              <w:right w:val="nil"/>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Чому можна навчитися (результати навчання)</w:t>
            </w:r>
          </w:p>
        </w:tc>
        <w:tc>
          <w:tcPr>
            <w:tcW w:w="3209" w:type="pct"/>
            <w:tcBorders>
              <w:top w:val="single" w:sz="8" w:space="0" w:color="auto"/>
              <w:left w:val="single" w:sz="8" w:space="0" w:color="auto"/>
              <w:bottom w:val="nil"/>
              <w:right w:val="single" w:sz="8" w:space="0" w:color="auto"/>
            </w:tcBorders>
            <w:shd w:val="clear" w:color="auto" w:fill="FFFFFF"/>
            <w:vAlign w:val="center"/>
            <w:hideMark/>
          </w:tcPr>
          <w:p w:rsidR="000E3372" w:rsidRDefault="000E3372" w:rsidP="000E3372">
            <w:pPr>
              <w:contextualSpacing/>
              <w:jc w:val="both"/>
              <w:rPr>
                <w:rFonts w:eastAsia="Calibri"/>
                <w:color w:val="000000"/>
                <w:lang w:eastAsia="en-US"/>
              </w:rPr>
            </w:pPr>
            <w:r>
              <w:rPr>
                <w:rFonts w:eastAsia="Calibri"/>
                <w:color w:val="000000"/>
                <w:lang w:val="uk-UA" w:eastAsia="en-US"/>
              </w:rPr>
              <w:t>Думати, аналізувати ситуації,</w:t>
            </w:r>
            <w:r>
              <w:rPr>
                <w:rFonts w:ascii="inherit" w:eastAsia="Calibri" w:hAnsi="inherit" w:cs="Courier New"/>
                <w:color w:val="222222"/>
                <w:sz w:val="42"/>
                <w:szCs w:val="42"/>
                <w:lang w:val="uk-UA"/>
              </w:rPr>
              <w:t xml:space="preserve"> </w:t>
            </w:r>
            <w:r>
              <w:rPr>
                <w:rFonts w:eastAsia="Calibri"/>
                <w:color w:val="000000"/>
                <w:lang w:val="uk-UA" w:eastAsia="en-US"/>
              </w:rPr>
              <w:t xml:space="preserve">застосування теоретичних знань в практичних умовах, </w:t>
            </w:r>
            <w:proofErr w:type="spellStart"/>
            <w:r>
              <w:rPr>
                <w:rFonts w:eastAsia="Calibri"/>
                <w:color w:val="000000"/>
                <w:lang w:val="uk-UA" w:eastAsia="en-US"/>
              </w:rPr>
              <w:t>презентування</w:t>
            </w:r>
            <w:proofErr w:type="spellEnd"/>
            <w:r>
              <w:rPr>
                <w:rFonts w:eastAsia="Calibri"/>
                <w:color w:val="000000"/>
                <w:lang w:val="uk-UA" w:eastAsia="en-US"/>
              </w:rPr>
              <w:t xml:space="preserve"> себе, як фахівця та особистості, приймати рішення. Знання та розуміння основних </w:t>
            </w:r>
            <w:proofErr w:type="spellStart"/>
            <w:r>
              <w:rPr>
                <w:rFonts w:eastAsia="Calibri"/>
                <w:color w:val="000000"/>
                <w:lang w:val="uk-UA" w:eastAsia="en-US"/>
              </w:rPr>
              <w:t>біолого-екологічних</w:t>
            </w:r>
            <w:proofErr w:type="spellEnd"/>
            <w:r>
              <w:rPr>
                <w:rFonts w:eastAsia="Calibri"/>
                <w:color w:val="000000"/>
                <w:lang w:val="uk-UA" w:eastAsia="en-US"/>
              </w:rPr>
              <w:t xml:space="preserve"> і агротехнологічних концепцій, правил і теорій, пов’язаних з вирощуванням практично цінних рослин в умовах закритих екосистем.</w:t>
            </w:r>
          </w:p>
          <w:p w:rsidR="000E3372" w:rsidRDefault="000E3372" w:rsidP="000E3372">
            <w:pPr>
              <w:jc w:val="both"/>
              <w:rPr>
                <w:rFonts w:eastAsia="Calibri"/>
                <w:color w:val="000000"/>
                <w:lang w:val="uk-UA" w:eastAsia="en-US"/>
              </w:rPr>
            </w:pPr>
            <w:r>
              <w:rPr>
                <w:rFonts w:eastAsia="Calibri"/>
                <w:color w:val="000000"/>
                <w:lang w:val="uk-UA" w:eastAsia="en-US"/>
              </w:rPr>
              <w:t>Уміння науково-обґрунтовано використовувати сучасні технології.</w:t>
            </w:r>
          </w:p>
        </w:tc>
      </w:tr>
      <w:tr w:rsidR="000E3372" w:rsidTr="000E3372">
        <w:trPr>
          <w:trHeight w:val="644"/>
        </w:trPr>
        <w:tc>
          <w:tcPr>
            <w:tcW w:w="1562" w:type="pct"/>
            <w:tcBorders>
              <w:top w:val="single" w:sz="8" w:space="0" w:color="auto"/>
              <w:left w:val="single" w:sz="8" w:space="0" w:color="auto"/>
              <w:bottom w:val="nil"/>
              <w:right w:val="nil"/>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Як можна користуватися набутими знаннями і уміннями (компетентності)</w:t>
            </w:r>
          </w:p>
        </w:tc>
        <w:tc>
          <w:tcPr>
            <w:tcW w:w="3209" w:type="pct"/>
            <w:tcBorders>
              <w:top w:val="single" w:sz="8" w:space="0" w:color="auto"/>
              <w:left w:val="single" w:sz="8" w:space="0" w:color="auto"/>
              <w:bottom w:val="nil"/>
              <w:right w:val="single" w:sz="8" w:space="0" w:color="auto"/>
            </w:tcBorders>
            <w:shd w:val="clear" w:color="auto" w:fill="FFFFFF"/>
            <w:vAlign w:val="center"/>
            <w:hideMark/>
          </w:tcPr>
          <w:p w:rsidR="000E3372" w:rsidRDefault="000E3372" w:rsidP="000E3372">
            <w:pPr>
              <w:jc w:val="both"/>
              <w:rPr>
                <w:rFonts w:ascii="Calibri" w:eastAsia="Calibri" w:hAnsi="Calibri"/>
                <w:sz w:val="22"/>
                <w:szCs w:val="22"/>
                <w:lang w:val="uk-UA" w:eastAsia="en-US"/>
              </w:rPr>
            </w:pPr>
            <w:r>
              <w:rPr>
                <w:rFonts w:eastAsia="Calibri"/>
                <w:color w:val="000000"/>
                <w:lang w:val="uk-UA" w:eastAsia="en-US"/>
              </w:rPr>
              <w:t>Здатність оцінювати стан і перспективи розвитку галузі, щоб чітко уявляти, як реагувати на запит ринку, змінюючи торгову привабливість вирощуваної продукції за рахунок підвищення рівня рентабельності (модернізація теплиць, перехід на нові сорти та технології вирощування, менш витратні, але ефективніші засоби захисту рослин, повинен знати піки затребуваності оброблюваної продукції).</w:t>
            </w:r>
            <w:r>
              <w:rPr>
                <w:rFonts w:ascii="Calibri" w:eastAsia="Calibri" w:hAnsi="Calibri"/>
                <w:sz w:val="22"/>
                <w:szCs w:val="22"/>
                <w:lang w:val="uk-UA" w:eastAsia="en-US"/>
              </w:rPr>
              <w:t xml:space="preserve"> </w:t>
            </w:r>
          </w:p>
        </w:tc>
      </w:tr>
      <w:tr w:rsidR="000E3372" w:rsidTr="000E3372">
        <w:trPr>
          <w:trHeight w:val="286"/>
        </w:trPr>
        <w:tc>
          <w:tcPr>
            <w:tcW w:w="1562" w:type="pct"/>
            <w:tcBorders>
              <w:top w:val="single" w:sz="8" w:space="0" w:color="auto"/>
              <w:left w:val="single" w:sz="8" w:space="0" w:color="auto"/>
              <w:bottom w:val="nil"/>
              <w:right w:val="nil"/>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Інформаційне забезпечення</w:t>
            </w:r>
          </w:p>
        </w:tc>
        <w:tc>
          <w:tcPr>
            <w:tcW w:w="3209" w:type="pct"/>
            <w:tcBorders>
              <w:top w:val="single" w:sz="8" w:space="0" w:color="auto"/>
              <w:left w:val="single" w:sz="8" w:space="0" w:color="auto"/>
              <w:bottom w:val="nil"/>
              <w:right w:val="single" w:sz="8" w:space="0" w:color="auto"/>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 Навчально-методична література, презентації.</w:t>
            </w:r>
          </w:p>
        </w:tc>
      </w:tr>
      <w:tr w:rsidR="000E3372" w:rsidTr="000E3372">
        <w:trPr>
          <w:trHeight w:val="644"/>
        </w:trPr>
        <w:tc>
          <w:tcPr>
            <w:tcW w:w="1562" w:type="pct"/>
            <w:tcBorders>
              <w:top w:val="single" w:sz="8" w:space="0" w:color="auto"/>
              <w:left w:val="single" w:sz="8" w:space="0" w:color="auto"/>
              <w:bottom w:val="nil"/>
              <w:right w:val="nil"/>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 xml:space="preserve">Види навчальних занять </w:t>
            </w:r>
            <w:r>
              <w:rPr>
                <w:rFonts w:eastAsia="Calibri"/>
                <w:color w:val="000000"/>
                <w:sz w:val="22"/>
                <w:szCs w:val="22"/>
                <w:lang w:val="uk-UA" w:eastAsia="en-US"/>
              </w:rPr>
              <w:t>(лекції, практичні, семінарські, лабораторні заняття тощо)</w:t>
            </w:r>
          </w:p>
        </w:tc>
        <w:tc>
          <w:tcPr>
            <w:tcW w:w="3209" w:type="pct"/>
            <w:tcBorders>
              <w:top w:val="single" w:sz="8" w:space="0" w:color="auto"/>
              <w:left w:val="single" w:sz="8" w:space="0" w:color="auto"/>
              <w:bottom w:val="nil"/>
              <w:right w:val="single" w:sz="8" w:space="0" w:color="auto"/>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 </w:t>
            </w:r>
            <w:r>
              <w:rPr>
                <w:rFonts w:eastAsia="Calibri"/>
                <w:color w:val="000000"/>
                <w:sz w:val="22"/>
                <w:szCs w:val="22"/>
                <w:lang w:val="uk-UA" w:eastAsia="en-US"/>
              </w:rPr>
              <w:t>лекції, семінарські та практичні заняття</w:t>
            </w:r>
          </w:p>
        </w:tc>
      </w:tr>
      <w:tr w:rsidR="000E3372" w:rsidTr="000E3372">
        <w:trPr>
          <w:trHeight w:val="316"/>
        </w:trPr>
        <w:tc>
          <w:tcPr>
            <w:tcW w:w="1562" w:type="pct"/>
            <w:tcBorders>
              <w:top w:val="single" w:sz="8" w:space="0" w:color="auto"/>
              <w:left w:val="single" w:sz="8" w:space="0" w:color="auto"/>
              <w:bottom w:val="single" w:sz="8" w:space="0" w:color="auto"/>
              <w:right w:val="nil"/>
            </w:tcBorders>
            <w:shd w:val="clear" w:color="auto" w:fill="FFFFFF"/>
            <w:vAlign w:val="center"/>
            <w:hideMark/>
          </w:tcPr>
          <w:p w:rsidR="000E3372" w:rsidRDefault="000E3372" w:rsidP="000E3372">
            <w:pPr>
              <w:rPr>
                <w:color w:val="000000"/>
                <w:lang w:val="uk-UA" w:eastAsia="en-US"/>
              </w:rPr>
            </w:pPr>
            <w:r>
              <w:rPr>
                <w:rFonts w:eastAsia="Calibri"/>
                <w:color w:val="000000"/>
                <w:lang w:val="uk-UA" w:eastAsia="en-US"/>
              </w:rPr>
              <w:t>Вид семестрового контролю</w:t>
            </w:r>
          </w:p>
        </w:tc>
        <w:tc>
          <w:tcPr>
            <w:tcW w:w="320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E3372" w:rsidRDefault="000E3372" w:rsidP="000E3372">
            <w:pPr>
              <w:rPr>
                <w:color w:val="000000"/>
                <w:lang w:val="uk-UA" w:eastAsia="en-US"/>
              </w:rPr>
            </w:pPr>
            <w:proofErr w:type="spellStart"/>
            <w:r>
              <w:rPr>
                <w:rFonts w:eastAsia="Calibri"/>
                <w:color w:val="000000"/>
                <w:lang w:val="uk-UA" w:eastAsia="en-US"/>
              </w:rPr>
              <w:t> Ди</w:t>
            </w:r>
            <w:proofErr w:type="spellEnd"/>
            <w:r>
              <w:rPr>
                <w:rFonts w:eastAsia="Calibri"/>
                <w:color w:val="000000"/>
                <w:lang w:val="uk-UA" w:eastAsia="en-US"/>
              </w:rPr>
              <w:t>ф. залік</w:t>
            </w:r>
          </w:p>
        </w:tc>
      </w:tr>
      <w:tr w:rsidR="000E3372" w:rsidTr="000E3372">
        <w:trPr>
          <w:trHeight w:val="381"/>
        </w:trPr>
        <w:tc>
          <w:tcPr>
            <w:tcW w:w="1562" w:type="pct"/>
            <w:tcBorders>
              <w:top w:val="single" w:sz="8" w:space="0" w:color="auto"/>
              <w:left w:val="single" w:sz="8" w:space="0" w:color="auto"/>
              <w:bottom w:val="single" w:sz="8" w:space="0" w:color="auto"/>
              <w:right w:val="nil"/>
            </w:tcBorders>
            <w:shd w:val="clear" w:color="auto" w:fill="FFFFFF"/>
            <w:vAlign w:val="center"/>
            <w:hideMark/>
          </w:tcPr>
          <w:p w:rsidR="000E3372" w:rsidRDefault="000E3372" w:rsidP="000E3372">
            <w:pPr>
              <w:rPr>
                <w:rFonts w:eastAsia="Calibri"/>
                <w:lang w:val="uk-UA" w:eastAsia="en-US"/>
              </w:rPr>
            </w:pPr>
            <w:r>
              <w:rPr>
                <w:rFonts w:eastAsia="Calibri"/>
                <w:lang w:val="uk-UA" w:eastAsia="en-US"/>
              </w:rPr>
              <w:t xml:space="preserve">Максимальна кількість здобувачів </w:t>
            </w:r>
          </w:p>
        </w:tc>
        <w:tc>
          <w:tcPr>
            <w:tcW w:w="320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E3372" w:rsidRDefault="000E3372" w:rsidP="000E3372">
            <w:pPr>
              <w:rPr>
                <w:rFonts w:eastAsia="Calibri"/>
                <w:lang w:val="uk-UA" w:eastAsia="en-US"/>
              </w:rPr>
            </w:pPr>
            <w:r>
              <w:rPr>
                <w:rFonts w:eastAsia="Calibri"/>
                <w:lang w:val="uk-UA" w:eastAsia="en-US"/>
              </w:rPr>
              <w:t>50</w:t>
            </w:r>
          </w:p>
        </w:tc>
      </w:tr>
      <w:tr w:rsidR="000E3372" w:rsidTr="000E3372">
        <w:trPr>
          <w:trHeight w:val="644"/>
        </w:trPr>
        <w:tc>
          <w:tcPr>
            <w:tcW w:w="1562" w:type="pct"/>
            <w:tcBorders>
              <w:top w:val="single" w:sz="8" w:space="0" w:color="auto"/>
              <w:left w:val="single" w:sz="8" w:space="0" w:color="auto"/>
              <w:bottom w:val="single" w:sz="8" w:space="0" w:color="auto"/>
              <w:right w:val="nil"/>
            </w:tcBorders>
            <w:shd w:val="clear" w:color="auto" w:fill="FFFFFF"/>
            <w:vAlign w:val="center"/>
            <w:hideMark/>
          </w:tcPr>
          <w:p w:rsidR="000E3372" w:rsidRDefault="000E3372" w:rsidP="000E3372">
            <w:pPr>
              <w:rPr>
                <w:rFonts w:eastAsia="Calibri"/>
                <w:lang w:val="uk-UA" w:eastAsia="en-US"/>
              </w:rPr>
            </w:pPr>
            <w:r>
              <w:rPr>
                <w:rFonts w:eastAsia="Calibri"/>
                <w:lang w:val="uk-UA" w:eastAsia="en-US"/>
              </w:rPr>
              <w:t>Мінімальна кількість здобувачів (для мовних та творчих дисциплін)</w:t>
            </w:r>
          </w:p>
        </w:tc>
        <w:tc>
          <w:tcPr>
            <w:tcW w:w="320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E3372" w:rsidRDefault="000E3372" w:rsidP="000E3372">
            <w:pPr>
              <w:rPr>
                <w:rFonts w:asciiTheme="minorHAnsi" w:eastAsiaTheme="minorHAnsi" w:hAnsiTheme="minorHAnsi"/>
                <w:sz w:val="22"/>
                <w:szCs w:val="22"/>
                <w:lang w:eastAsia="en-US"/>
              </w:rPr>
            </w:pPr>
          </w:p>
        </w:tc>
      </w:tr>
    </w:tbl>
    <w:p w:rsidR="00837F36" w:rsidRPr="000E3372" w:rsidRDefault="000E3372" w:rsidP="000E3372">
      <w:pPr>
        <w:rPr>
          <w:lang w:val="uk-UA"/>
        </w:rPr>
      </w:pPr>
    </w:p>
    <w:sectPr w:rsidR="00837F36" w:rsidRPr="000E3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72"/>
    <w:rsid w:val="000E3372"/>
    <w:rsid w:val="0058655D"/>
    <w:rsid w:val="0072027A"/>
    <w:rsid w:val="00F75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1479</Words>
  <Characters>844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2021-05-28T11:39:00Z</dcterms:created>
  <dcterms:modified xsi:type="dcterms:W3CDTF">2021-05-28T11:40:00Z</dcterms:modified>
</cp:coreProperties>
</file>