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AAC" w:rsidRPr="00A77A38" w:rsidRDefault="00084AAC" w:rsidP="00F21B74">
      <w:pPr>
        <w:tabs>
          <w:tab w:val="left" w:pos="567"/>
          <w:tab w:val="left" w:pos="709"/>
        </w:tabs>
        <w:rPr>
          <w:rFonts w:ascii="Times New Roman" w:hAnsi="Times New Roman"/>
          <w:sz w:val="28"/>
          <w:szCs w:val="28"/>
          <w:lang w:val="uk-UA"/>
        </w:rPr>
      </w:pPr>
    </w:p>
    <w:tbl>
      <w:tblPr>
        <w:tblW w:w="4952" w:type="pct"/>
        <w:tblInd w:w="-432" w:type="dxa"/>
        <w:tblLook w:val="00A0"/>
      </w:tblPr>
      <w:tblGrid>
        <w:gridCol w:w="3708"/>
        <w:gridCol w:w="7381"/>
      </w:tblGrid>
      <w:tr w:rsidR="00084AAC" w:rsidRPr="00F21B74" w:rsidTr="00F21B74">
        <w:trPr>
          <w:trHeight w:val="644"/>
        </w:trPr>
        <w:tc>
          <w:tcPr>
            <w:tcW w:w="16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084AAC" w:rsidRPr="00963C90" w:rsidRDefault="00084AAC" w:rsidP="00C50280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63C9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Назва д</w:t>
            </w:r>
            <w:r w:rsidRPr="00963C90">
              <w:rPr>
                <w:rFonts w:ascii="Times New Roman" w:hAnsi="Times New Roman"/>
                <w:color w:val="000000"/>
                <w:sz w:val="28"/>
                <w:szCs w:val="28"/>
              </w:rPr>
              <w:t>исциплін</w:t>
            </w:r>
            <w:r w:rsidRPr="00963C9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и</w:t>
            </w:r>
          </w:p>
        </w:tc>
        <w:tc>
          <w:tcPr>
            <w:tcW w:w="332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84AAC" w:rsidRPr="00963C90" w:rsidRDefault="00084AAC" w:rsidP="00C50280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21B7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І-016-6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963C9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Корекційно-реабілітаційні служби і соціально-правове забезпечення осіб з порушеннями психофізичного розвитку</w:t>
            </w:r>
          </w:p>
        </w:tc>
      </w:tr>
      <w:tr w:rsidR="00084AAC" w:rsidRPr="00963C90" w:rsidTr="00F21B74">
        <w:trPr>
          <w:trHeight w:val="597"/>
        </w:trPr>
        <w:tc>
          <w:tcPr>
            <w:tcW w:w="16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084AAC" w:rsidRPr="00963C90" w:rsidRDefault="00084AAC" w:rsidP="00C50280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63C9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Рекомендується для галузі знань </w:t>
            </w:r>
            <w:r w:rsidRPr="00963C90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(спеціальності, освітньої програми)</w:t>
            </w:r>
          </w:p>
        </w:tc>
        <w:tc>
          <w:tcPr>
            <w:tcW w:w="332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84AAC" w:rsidRPr="00963C90" w:rsidRDefault="00084AAC" w:rsidP="00C50280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63C9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016 Спеціальна освіта </w:t>
            </w:r>
          </w:p>
        </w:tc>
      </w:tr>
      <w:tr w:rsidR="00084AAC" w:rsidRPr="00963C90" w:rsidTr="00F21B74">
        <w:trPr>
          <w:trHeight w:val="227"/>
        </w:trPr>
        <w:tc>
          <w:tcPr>
            <w:tcW w:w="16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084AAC" w:rsidRPr="00963C90" w:rsidRDefault="00084AAC" w:rsidP="00C5028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3C90">
              <w:rPr>
                <w:rFonts w:ascii="Times New Roman" w:hAnsi="Times New Roman"/>
                <w:color w:val="000000"/>
                <w:sz w:val="28"/>
                <w:szCs w:val="28"/>
              </w:rPr>
              <w:t>Кафедра</w:t>
            </w:r>
          </w:p>
        </w:tc>
        <w:tc>
          <w:tcPr>
            <w:tcW w:w="332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84AAC" w:rsidRPr="00963C90" w:rsidRDefault="00084AAC" w:rsidP="00C50280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63C9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963C9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Педагогіки та спеціальної освіти </w:t>
            </w:r>
          </w:p>
        </w:tc>
      </w:tr>
      <w:tr w:rsidR="00084AAC" w:rsidRPr="00963C90" w:rsidTr="00F21B74">
        <w:trPr>
          <w:trHeight w:val="165"/>
        </w:trPr>
        <w:tc>
          <w:tcPr>
            <w:tcW w:w="16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084AAC" w:rsidRPr="00963C90" w:rsidRDefault="00084AAC" w:rsidP="00C50280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63C9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П.І.П. НПП </w:t>
            </w:r>
            <w:r w:rsidRPr="00963C90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(за можливості)</w:t>
            </w:r>
          </w:p>
        </w:tc>
        <w:tc>
          <w:tcPr>
            <w:tcW w:w="332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84AAC" w:rsidRPr="00963C90" w:rsidRDefault="00084AAC" w:rsidP="00C50280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63C9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Антибура Юлія Олександрівна</w:t>
            </w:r>
          </w:p>
        </w:tc>
      </w:tr>
      <w:tr w:rsidR="00084AAC" w:rsidRPr="00963C90" w:rsidTr="00F21B74">
        <w:trPr>
          <w:trHeight w:val="117"/>
        </w:trPr>
        <w:tc>
          <w:tcPr>
            <w:tcW w:w="16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084AAC" w:rsidRPr="00963C90" w:rsidRDefault="00084AAC" w:rsidP="00C5028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3C90">
              <w:rPr>
                <w:rFonts w:ascii="Times New Roman" w:hAnsi="Times New Roman"/>
                <w:color w:val="000000"/>
                <w:sz w:val="28"/>
                <w:szCs w:val="28"/>
              </w:rPr>
              <w:t>Рівень ВО</w:t>
            </w:r>
          </w:p>
        </w:tc>
        <w:tc>
          <w:tcPr>
            <w:tcW w:w="332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84AAC" w:rsidRPr="00963C90" w:rsidRDefault="00084AAC" w:rsidP="00C50280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63C9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963C9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Перший бакалаврський рівень </w:t>
            </w:r>
          </w:p>
        </w:tc>
      </w:tr>
      <w:tr w:rsidR="00084AAC" w:rsidRPr="00963C90" w:rsidTr="00F21B74">
        <w:trPr>
          <w:trHeight w:val="263"/>
        </w:trPr>
        <w:tc>
          <w:tcPr>
            <w:tcW w:w="16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084AAC" w:rsidRPr="00963C90" w:rsidRDefault="00084AAC" w:rsidP="00C50280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63C90">
              <w:rPr>
                <w:rFonts w:ascii="Times New Roman" w:hAnsi="Times New Roman"/>
                <w:color w:val="000000"/>
                <w:sz w:val="28"/>
                <w:szCs w:val="28"/>
              </w:rPr>
              <w:t>Курс</w:t>
            </w:r>
            <w:r w:rsidRPr="00963C9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963C90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(на якому буде викладатись)</w:t>
            </w:r>
          </w:p>
        </w:tc>
        <w:tc>
          <w:tcPr>
            <w:tcW w:w="332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84AAC" w:rsidRPr="00963C90" w:rsidRDefault="00084AAC" w:rsidP="00C50280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63C9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963C9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 курс</w:t>
            </w:r>
          </w:p>
        </w:tc>
      </w:tr>
      <w:tr w:rsidR="00084AAC" w:rsidRPr="00963C90" w:rsidTr="00F21B74">
        <w:trPr>
          <w:trHeight w:val="60"/>
        </w:trPr>
        <w:tc>
          <w:tcPr>
            <w:tcW w:w="16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084AAC" w:rsidRPr="00963C90" w:rsidRDefault="00084AAC" w:rsidP="00C5028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3C90">
              <w:rPr>
                <w:rFonts w:ascii="Times New Roman" w:hAnsi="Times New Roman"/>
                <w:color w:val="000000"/>
                <w:sz w:val="28"/>
                <w:szCs w:val="28"/>
              </w:rPr>
              <w:t>Мова викладання</w:t>
            </w:r>
          </w:p>
        </w:tc>
        <w:tc>
          <w:tcPr>
            <w:tcW w:w="332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84AAC" w:rsidRPr="00963C90" w:rsidRDefault="00084AAC" w:rsidP="00C50280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63C9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963C9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Українська</w:t>
            </w:r>
          </w:p>
        </w:tc>
      </w:tr>
      <w:tr w:rsidR="00084AAC" w:rsidRPr="00963C90" w:rsidTr="00F21B74">
        <w:trPr>
          <w:trHeight w:val="513"/>
        </w:trPr>
        <w:tc>
          <w:tcPr>
            <w:tcW w:w="16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084AAC" w:rsidRPr="00963C90" w:rsidRDefault="00084AAC" w:rsidP="00C50280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63C90">
              <w:rPr>
                <w:rFonts w:ascii="Times New Roman" w:hAnsi="Times New Roman"/>
                <w:color w:val="000000"/>
                <w:sz w:val="28"/>
                <w:szCs w:val="28"/>
              </w:rPr>
              <w:t>Вимоги до початку вивчення</w:t>
            </w:r>
            <w:r w:rsidRPr="00963C9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дисципліни</w:t>
            </w:r>
          </w:p>
        </w:tc>
        <w:tc>
          <w:tcPr>
            <w:tcW w:w="332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84AAC" w:rsidRPr="00963C90" w:rsidRDefault="00084AAC" w:rsidP="00C50280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63C9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Уміти психолого-педагогічно діагностувати осіб з порушеннями психофізичного розвитку</w:t>
            </w:r>
          </w:p>
        </w:tc>
      </w:tr>
      <w:tr w:rsidR="00084AAC" w:rsidRPr="00963C90" w:rsidTr="00F21B74">
        <w:trPr>
          <w:trHeight w:val="644"/>
        </w:trPr>
        <w:tc>
          <w:tcPr>
            <w:tcW w:w="16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084AAC" w:rsidRPr="00963C90" w:rsidRDefault="00084AAC" w:rsidP="00C5028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3C90">
              <w:rPr>
                <w:rFonts w:ascii="Times New Roman" w:hAnsi="Times New Roman"/>
                <w:color w:val="000000"/>
                <w:sz w:val="28"/>
                <w:szCs w:val="28"/>
              </w:rPr>
              <w:t>Що буде вивчатися</w:t>
            </w:r>
          </w:p>
        </w:tc>
        <w:tc>
          <w:tcPr>
            <w:tcW w:w="332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84AAC" w:rsidRPr="00963C90" w:rsidRDefault="00084AAC" w:rsidP="00C50280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63C9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Основні загальнотеоретичні питання щодо організації корекціно-реабілітаційних служб</w:t>
            </w:r>
          </w:p>
        </w:tc>
      </w:tr>
      <w:tr w:rsidR="00084AAC" w:rsidRPr="00963C90" w:rsidTr="00F21B74">
        <w:trPr>
          <w:trHeight w:val="644"/>
        </w:trPr>
        <w:tc>
          <w:tcPr>
            <w:tcW w:w="16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084AAC" w:rsidRPr="00963C90" w:rsidRDefault="00084AAC" w:rsidP="00C5028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3C90">
              <w:rPr>
                <w:rFonts w:ascii="Times New Roman" w:hAnsi="Times New Roman"/>
                <w:color w:val="000000"/>
                <w:sz w:val="28"/>
                <w:szCs w:val="28"/>
              </w:rPr>
              <w:t>Чому це цікаво/треба вивчати</w:t>
            </w:r>
          </w:p>
        </w:tc>
        <w:tc>
          <w:tcPr>
            <w:tcW w:w="332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84AAC" w:rsidRPr="00963C90" w:rsidRDefault="00084AAC" w:rsidP="00C50280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63C9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Формувати у майбутніх вчителів-дефектологів  для дітей  з порушеннями психофізичного розвитку, асистентів вчителів закладів інклюзивної освіти знання про мету, завдання, структуру та функції корекційно-реабілітаційних служб</w:t>
            </w:r>
          </w:p>
        </w:tc>
      </w:tr>
      <w:tr w:rsidR="00084AAC" w:rsidRPr="00963C90" w:rsidTr="00F21B74">
        <w:trPr>
          <w:trHeight w:val="644"/>
        </w:trPr>
        <w:tc>
          <w:tcPr>
            <w:tcW w:w="16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084AAC" w:rsidRPr="00963C90" w:rsidRDefault="00084AAC" w:rsidP="00C5028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3C90">
              <w:rPr>
                <w:rFonts w:ascii="Times New Roman" w:hAnsi="Times New Roman"/>
                <w:color w:val="000000"/>
                <w:sz w:val="28"/>
                <w:szCs w:val="28"/>
              </w:rPr>
              <w:t>Чому можна навчитися (результати навчання)</w:t>
            </w:r>
          </w:p>
        </w:tc>
        <w:tc>
          <w:tcPr>
            <w:tcW w:w="332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84AAC" w:rsidRPr="00963C90" w:rsidRDefault="00084AAC" w:rsidP="00C50280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63C9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Висвітлити специфіку основних видів та напрямків діяльності корекційно-реабілітаційних служб</w:t>
            </w:r>
          </w:p>
        </w:tc>
      </w:tr>
      <w:tr w:rsidR="00084AAC" w:rsidRPr="00963C90" w:rsidTr="00F21B74">
        <w:trPr>
          <w:trHeight w:val="644"/>
        </w:trPr>
        <w:tc>
          <w:tcPr>
            <w:tcW w:w="16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084AAC" w:rsidRPr="00963C90" w:rsidRDefault="00084AAC" w:rsidP="00C5028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3C90">
              <w:rPr>
                <w:rFonts w:ascii="Times New Roman" w:hAnsi="Times New Roman"/>
                <w:color w:val="000000"/>
                <w:sz w:val="28"/>
                <w:szCs w:val="28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332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84AAC" w:rsidRPr="00963C90" w:rsidRDefault="00084AAC" w:rsidP="00C50280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63C9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Проаналізувати особливості корекційно-реабілітаційних служб системи освіти, специфіку роботи педагогв-дефектолога, реабілітолога при центрах соціальних служб для молоді та реабілітаційних центрах</w:t>
            </w:r>
          </w:p>
        </w:tc>
      </w:tr>
      <w:tr w:rsidR="00084AAC" w:rsidRPr="00963C90" w:rsidTr="00F21B74">
        <w:trPr>
          <w:trHeight w:val="644"/>
        </w:trPr>
        <w:tc>
          <w:tcPr>
            <w:tcW w:w="16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084AAC" w:rsidRPr="00963C90" w:rsidRDefault="00084AAC" w:rsidP="00C5028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3C90">
              <w:rPr>
                <w:rFonts w:ascii="Times New Roman" w:hAnsi="Times New Roman"/>
                <w:color w:val="000000"/>
                <w:sz w:val="28"/>
                <w:szCs w:val="28"/>
              </w:rPr>
              <w:t>Інформаційне забезпечення</w:t>
            </w:r>
          </w:p>
        </w:tc>
        <w:tc>
          <w:tcPr>
            <w:tcW w:w="332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84AAC" w:rsidRPr="00963C90" w:rsidRDefault="00084AAC" w:rsidP="00C5028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3C9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Електронна бібліотека, яка містить у електронному вигляді методичні матеріали</w:t>
            </w:r>
          </w:p>
        </w:tc>
      </w:tr>
      <w:tr w:rsidR="00084AAC" w:rsidRPr="00963C90" w:rsidTr="00F21B74">
        <w:trPr>
          <w:trHeight w:val="763"/>
        </w:trPr>
        <w:tc>
          <w:tcPr>
            <w:tcW w:w="16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084AAC" w:rsidRPr="00963C90" w:rsidRDefault="00084AAC" w:rsidP="00C50280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63C9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Види навчальних</w:t>
            </w:r>
            <w:r w:rsidRPr="00963C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занять</w:t>
            </w:r>
            <w:r w:rsidRPr="00963C9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963C9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(лекції, практичні, семінарські, лабораторні заняття тощо)</w:t>
            </w:r>
          </w:p>
        </w:tc>
        <w:tc>
          <w:tcPr>
            <w:tcW w:w="332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84AAC" w:rsidRPr="00963C90" w:rsidRDefault="00084AAC" w:rsidP="00C50280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63C9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Лекції, практичні заняття</w:t>
            </w:r>
          </w:p>
        </w:tc>
      </w:tr>
      <w:tr w:rsidR="00084AAC" w:rsidRPr="00963C90" w:rsidTr="00F21B74">
        <w:trPr>
          <w:trHeight w:val="145"/>
        </w:trPr>
        <w:tc>
          <w:tcPr>
            <w:tcW w:w="16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084AAC" w:rsidRPr="00963C90" w:rsidRDefault="00084AAC" w:rsidP="00C50280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63C9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Вид с</w:t>
            </w:r>
            <w:r w:rsidRPr="00963C90">
              <w:rPr>
                <w:rFonts w:ascii="Times New Roman" w:hAnsi="Times New Roman"/>
                <w:color w:val="000000"/>
                <w:sz w:val="28"/>
                <w:szCs w:val="28"/>
              </w:rPr>
              <w:t>еместров</w:t>
            </w:r>
            <w:r w:rsidRPr="00963C9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ого</w:t>
            </w:r>
            <w:r w:rsidRPr="00963C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контрол</w:t>
            </w:r>
            <w:r w:rsidRPr="00963C9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ю</w:t>
            </w:r>
          </w:p>
        </w:tc>
        <w:tc>
          <w:tcPr>
            <w:tcW w:w="33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84AAC" w:rsidRPr="00963C90" w:rsidRDefault="00084AAC" w:rsidP="00C50280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63C9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Залік  </w:t>
            </w:r>
          </w:p>
        </w:tc>
      </w:tr>
      <w:tr w:rsidR="00084AAC" w:rsidRPr="00963C90" w:rsidTr="00F21B74">
        <w:trPr>
          <w:trHeight w:val="521"/>
        </w:trPr>
        <w:tc>
          <w:tcPr>
            <w:tcW w:w="16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084AAC" w:rsidRPr="00963C90" w:rsidRDefault="00084AAC" w:rsidP="00C50280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63C9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Максимальна кількість здобувачів </w:t>
            </w:r>
          </w:p>
        </w:tc>
        <w:tc>
          <w:tcPr>
            <w:tcW w:w="33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84AAC" w:rsidRPr="00963C90" w:rsidRDefault="00084AAC" w:rsidP="00C50280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63C9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084AAC" w:rsidRPr="00963C90" w:rsidTr="00F21B74">
        <w:trPr>
          <w:trHeight w:val="644"/>
        </w:trPr>
        <w:tc>
          <w:tcPr>
            <w:tcW w:w="16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084AAC" w:rsidRPr="00963C90" w:rsidRDefault="00084AAC" w:rsidP="00F21B74">
            <w:pPr>
              <w:tabs>
                <w:tab w:val="left" w:pos="3600"/>
              </w:tabs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63C9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Мінімальна кількість здобувачів </w:t>
            </w:r>
            <w:r w:rsidRPr="00963C90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(для мовних та творчих дисциплін)</w:t>
            </w:r>
          </w:p>
        </w:tc>
        <w:tc>
          <w:tcPr>
            <w:tcW w:w="33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84AAC" w:rsidRPr="00963C90" w:rsidRDefault="00084AAC" w:rsidP="00C50280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63C9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</w:tr>
    </w:tbl>
    <w:p w:rsidR="00084AAC" w:rsidRPr="00A77A38" w:rsidRDefault="00084AAC">
      <w:pPr>
        <w:rPr>
          <w:rFonts w:ascii="Times New Roman" w:hAnsi="Times New Roman"/>
        </w:rPr>
      </w:pPr>
    </w:p>
    <w:sectPr w:rsidR="00084AAC" w:rsidRPr="00A77A38" w:rsidSect="00F21B74">
      <w:pgSz w:w="11906" w:h="16838"/>
      <w:pgMar w:top="180" w:right="206" w:bottom="36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A38"/>
    <w:rsid w:val="00084AAC"/>
    <w:rsid w:val="003D24BD"/>
    <w:rsid w:val="00963C90"/>
    <w:rsid w:val="00A77A38"/>
    <w:rsid w:val="00A811EB"/>
    <w:rsid w:val="00C50280"/>
    <w:rsid w:val="00C76E56"/>
    <w:rsid w:val="00F21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4B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251</Words>
  <Characters>1431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E</cp:lastModifiedBy>
  <cp:revision>3</cp:revision>
  <dcterms:created xsi:type="dcterms:W3CDTF">2020-10-01T12:13:00Z</dcterms:created>
  <dcterms:modified xsi:type="dcterms:W3CDTF">2020-10-29T13:48:00Z</dcterms:modified>
</cp:coreProperties>
</file>