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3960"/>
        <w:gridCol w:w="5375"/>
      </w:tblGrid>
      <w:tr w:rsidR="00C72B62" w:rsidRPr="002A6709" w:rsidTr="00C02FC2">
        <w:trPr>
          <w:trHeight w:val="274"/>
        </w:trPr>
        <w:tc>
          <w:tcPr>
            <w:tcW w:w="2121" w:type="pct"/>
            <w:tcBorders>
              <w:top w:val="single" w:sz="8" w:space="0" w:color="auto"/>
              <w:left w:val="single" w:sz="8" w:space="0" w:color="auto"/>
              <w:bottom w:val="nil"/>
              <w:right w:val="nil"/>
            </w:tcBorders>
            <w:shd w:val="clear" w:color="000000" w:fill="FFFFFF"/>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 xml:space="preserve">Назва </w:t>
            </w:r>
            <w:r w:rsidRPr="002A6709">
              <w:rPr>
                <w:rFonts w:ascii="Times New Roman" w:hAnsi="Times New Roman"/>
                <w:color w:val="0000FF"/>
                <w:sz w:val="23"/>
                <w:szCs w:val="23"/>
                <w:lang w:val="uk-UA"/>
              </w:rPr>
              <w:t>та код</w:t>
            </w:r>
            <w:r w:rsidRPr="002A6709">
              <w:rPr>
                <w:rFonts w:ascii="Times New Roman" w:hAnsi="Times New Roman"/>
                <w:color w:val="000000"/>
                <w:sz w:val="23"/>
                <w:szCs w:val="23"/>
                <w:lang w:val="uk-UA"/>
              </w:rPr>
              <w:t xml:space="preserve"> дисципліни</w:t>
            </w:r>
          </w:p>
        </w:tc>
        <w:tc>
          <w:tcPr>
            <w:tcW w:w="2879" w:type="pct"/>
            <w:tcBorders>
              <w:top w:val="single" w:sz="8" w:space="0" w:color="auto"/>
              <w:left w:val="single" w:sz="8" w:space="0" w:color="auto"/>
              <w:bottom w:val="nil"/>
              <w:right w:val="single" w:sz="8" w:space="0" w:color="auto"/>
            </w:tcBorders>
            <w:shd w:val="clear" w:color="000000" w:fill="FFFFFF"/>
            <w:vAlign w:val="center"/>
          </w:tcPr>
          <w:p w:rsidR="00C72B62" w:rsidRPr="002A6709" w:rsidRDefault="00C72B62" w:rsidP="00C02FC2">
            <w:pPr>
              <w:spacing w:after="0" w:line="240" w:lineRule="auto"/>
              <w:jc w:val="both"/>
              <w:rPr>
                <w:rFonts w:ascii="Times New Roman" w:hAnsi="Times New Roman"/>
                <w:color w:val="000000"/>
                <w:sz w:val="23"/>
                <w:szCs w:val="23"/>
              </w:rPr>
            </w:pPr>
            <w:r w:rsidRPr="002A6709">
              <w:rPr>
                <w:rFonts w:ascii="Times New Roman" w:hAnsi="Times New Roman"/>
                <w:sz w:val="23"/>
                <w:szCs w:val="23"/>
                <w:lang w:val="uk-UA"/>
              </w:rPr>
              <w:t>Догляд за пацієнтом з захворюваннями органів травлення</w:t>
            </w:r>
            <w:r w:rsidRPr="002A6709">
              <w:rPr>
                <w:rFonts w:ascii="Times New Roman" w:hAnsi="Times New Roman"/>
                <w:color w:val="000000"/>
                <w:sz w:val="23"/>
                <w:szCs w:val="23"/>
                <w:lang w:val="uk-UA"/>
              </w:rPr>
              <w:t xml:space="preserve">, </w:t>
            </w:r>
            <w:r w:rsidRPr="002A6709">
              <w:rPr>
                <w:rFonts w:ascii="Times New Roman" w:hAnsi="Times New Roman"/>
                <w:sz w:val="23"/>
                <w:szCs w:val="23"/>
                <w:lang w:val="en-US"/>
              </w:rPr>
              <w:t>I</w:t>
            </w:r>
            <w:r w:rsidRPr="002A6709">
              <w:rPr>
                <w:rFonts w:ascii="Times New Roman" w:hAnsi="Times New Roman"/>
                <w:sz w:val="23"/>
                <w:szCs w:val="23"/>
                <w:lang w:val="uk-UA"/>
              </w:rPr>
              <w:t>-223-</w:t>
            </w:r>
            <w:r w:rsidRPr="002A6709">
              <w:rPr>
                <w:rFonts w:ascii="Times New Roman" w:hAnsi="Times New Roman"/>
                <w:sz w:val="23"/>
                <w:szCs w:val="23"/>
              </w:rPr>
              <w:t>3</w:t>
            </w:r>
          </w:p>
        </w:tc>
      </w:tr>
      <w:tr w:rsidR="00C72B62" w:rsidRPr="002A6709" w:rsidTr="00C02FC2">
        <w:trPr>
          <w:trHeight w:val="644"/>
        </w:trPr>
        <w:tc>
          <w:tcPr>
            <w:tcW w:w="2121" w:type="pct"/>
            <w:tcBorders>
              <w:top w:val="single" w:sz="8" w:space="0" w:color="auto"/>
              <w:left w:val="single" w:sz="8" w:space="0" w:color="auto"/>
              <w:bottom w:val="nil"/>
              <w:right w:val="nil"/>
            </w:tcBorders>
            <w:shd w:val="clear" w:color="000000" w:fill="FFFFFF"/>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 xml:space="preserve">Рекомендується для галузі знань </w:t>
            </w:r>
            <w:r w:rsidRPr="002A6709">
              <w:rPr>
                <w:rFonts w:ascii="Times New Roman" w:hAnsi="Times New Roman"/>
                <w:i/>
                <w:color w:val="000000"/>
                <w:sz w:val="23"/>
                <w:szCs w:val="23"/>
                <w:lang w:val="uk-UA"/>
              </w:rPr>
              <w:t>(спеціальності, освітньої програми)</w:t>
            </w:r>
          </w:p>
        </w:tc>
        <w:tc>
          <w:tcPr>
            <w:tcW w:w="2879" w:type="pct"/>
            <w:tcBorders>
              <w:top w:val="single" w:sz="8" w:space="0" w:color="auto"/>
              <w:left w:val="single" w:sz="8" w:space="0" w:color="auto"/>
              <w:bottom w:val="nil"/>
              <w:right w:val="single" w:sz="8" w:space="0" w:color="auto"/>
            </w:tcBorders>
            <w:shd w:val="clear" w:color="000000" w:fill="FFFFFF"/>
            <w:vAlign w:val="center"/>
          </w:tcPr>
          <w:p w:rsidR="00C72B62" w:rsidRPr="002A6709" w:rsidRDefault="00C72B62" w:rsidP="00C02FC2">
            <w:pPr>
              <w:spacing w:after="0" w:line="240" w:lineRule="auto"/>
              <w:jc w:val="both"/>
              <w:rPr>
                <w:rFonts w:ascii="Times New Roman" w:hAnsi="Times New Roman"/>
                <w:color w:val="FF0000"/>
                <w:sz w:val="23"/>
                <w:szCs w:val="23"/>
                <w:lang w:val="uk-UA"/>
              </w:rPr>
            </w:pPr>
            <w:r w:rsidRPr="002A6709">
              <w:rPr>
                <w:rFonts w:ascii="Times New Roman" w:hAnsi="Times New Roman"/>
                <w:color w:val="000000"/>
                <w:sz w:val="23"/>
                <w:szCs w:val="23"/>
              </w:rPr>
              <w:t>22</w:t>
            </w:r>
            <w:r w:rsidRPr="002A6709">
              <w:rPr>
                <w:rFonts w:ascii="Times New Roman" w:hAnsi="Times New Roman"/>
                <w:color w:val="000000"/>
                <w:sz w:val="23"/>
                <w:szCs w:val="23"/>
                <w:lang w:val="uk-UA"/>
              </w:rPr>
              <w:t xml:space="preserve"> Охорона </w:t>
            </w:r>
            <w:proofErr w:type="spellStart"/>
            <w:r w:rsidRPr="002A6709">
              <w:rPr>
                <w:rFonts w:ascii="Times New Roman" w:hAnsi="Times New Roman"/>
                <w:color w:val="000000"/>
                <w:sz w:val="23"/>
                <w:szCs w:val="23"/>
                <w:lang w:val="uk-UA"/>
              </w:rPr>
              <w:t>здоров</w:t>
            </w:r>
            <w:proofErr w:type="spellEnd"/>
            <w:r w:rsidRPr="002A6709">
              <w:rPr>
                <w:rFonts w:ascii="Times New Roman" w:hAnsi="Times New Roman"/>
                <w:color w:val="000000"/>
                <w:sz w:val="23"/>
                <w:szCs w:val="23"/>
              </w:rPr>
              <w:t>’</w:t>
            </w:r>
            <w:r w:rsidRPr="002A6709">
              <w:rPr>
                <w:rFonts w:ascii="Times New Roman" w:hAnsi="Times New Roman"/>
                <w:color w:val="000000"/>
                <w:sz w:val="23"/>
                <w:szCs w:val="23"/>
                <w:lang w:val="uk-UA"/>
              </w:rPr>
              <w:t xml:space="preserve">я, 223 </w:t>
            </w:r>
            <w:proofErr w:type="spellStart"/>
            <w:r w:rsidRPr="002A6709">
              <w:rPr>
                <w:rFonts w:ascii="Times New Roman" w:hAnsi="Times New Roman"/>
                <w:color w:val="000000"/>
                <w:sz w:val="23"/>
                <w:szCs w:val="23"/>
                <w:lang w:val="uk-UA"/>
              </w:rPr>
              <w:t>Медсестринство</w:t>
            </w:r>
            <w:proofErr w:type="spellEnd"/>
          </w:p>
        </w:tc>
      </w:tr>
      <w:tr w:rsidR="00C72B62" w:rsidRPr="002A6709" w:rsidTr="00C02FC2">
        <w:trPr>
          <w:trHeight w:val="391"/>
        </w:trPr>
        <w:tc>
          <w:tcPr>
            <w:tcW w:w="2121" w:type="pct"/>
            <w:tcBorders>
              <w:top w:val="single" w:sz="8" w:space="0" w:color="auto"/>
              <w:left w:val="single" w:sz="8" w:space="0" w:color="auto"/>
              <w:bottom w:val="nil"/>
              <w:right w:val="nil"/>
            </w:tcBorders>
            <w:shd w:val="clear" w:color="000000" w:fill="FFFFFF"/>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Кафедра</w:t>
            </w:r>
          </w:p>
        </w:tc>
        <w:tc>
          <w:tcPr>
            <w:tcW w:w="2879" w:type="pct"/>
            <w:tcBorders>
              <w:top w:val="single" w:sz="8" w:space="0" w:color="auto"/>
              <w:left w:val="single" w:sz="8" w:space="0" w:color="auto"/>
              <w:bottom w:val="nil"/>
              <w:right w:val="single" w:sz="8" w:space="0" w:color="auto"/>
            </w:tcBorders>
            <w:shd w:val="clear" w:color="000000" w:fill="FFFFFF"/>
            <w:vAlign w:val="center"/>
          </w:tcPr>
          <w:p w:rsidR="00C72B62" w:rsidRPr="002A6709" w:rsidRDefault="00C72B62" w:rsidP="00C02FC2">
            <w:pPr>
              <w:spacing w:after="0" w:line="240" w:lineRule="auto"/>
              <w:jc w:val="both"/>
              <w:rPr>
                <w:rFonts w:ascii="Times New Roman" w:hAnsi="Times New Roman"/>
                <w:color w:val="000000"/>
                <w:sz w:val="23"/>
                <w:szCs w:val="23"/>
                <w:lang w:val="uk-UA"/>
              </w:rPr>
            </w:pPr>
            <w:r w:rsidRPr="002A6709">
              <w:rPr>
                <w:rFonts w:ascii="Times New Roman" w:hAnsi="Times New Roman"/>
                <w:color w:val="000000"/>
                <w:sz w:val="23"/>
                <w:szCs w:val="23"/>
                <w:lang w:val="uk-UA"/>
              </w:rPr>
              <w:t>Кафедра загальної медицини з курсом фізичної терапії</w:t>
            </w:r>
          </w:p>
        </w:tc>
      </w:tr>
      <w:tr w:rsidR="00C72B62" w:rsidRPr="002A6709" w:rsidTr="00C02FC2">
        <w:trPr>
          <w:trHeight w:val="316"/>
        </w:trPr>
        <w:tc>
          <w:tcPr>
            <w:tcW w:w="2121" w:type="pct"/>
            <w:tcBorders>
              <w:top w:val="single" w:sz="8" w:space="0" w:color="auto"/>
              <w:left w:val="single" w:sz="8" w:space="0" w:color="auto"/>
              <w:bottom w:val="nil"/>
              <w:right w:val="nil"/>
            </w:tcBorders>
            <w:shd w:val="clear" w:color="000000" w:fill="FFFFFF"/>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 xml:space="preserve">П.І.П. НПП </w:t>
            </w:r>
            <w:r w:rsidRPr="002A6709">
              <w:rPr>
                <w:rFonts w:ascii="Times New Roman" w:hAnsi="Times New Roman"/>
                <w:i/>
                <w:color w:val="000000"/>
                <w:sz w:val="23"/>
                <w:szCs w:val="23"/>
                <w:lang w:val="uk-UA"/>
              </w:rPr>
              <w:t>(за можливості)</w:t>
            </w:r>
          </w:p>
        </w:tc>
        <w:tc>
          <w:tcPr>
            <w:tcW w:w="2879" w:type="pct"/>
            <w:tcBorders>
              <w:top w:val="single" w:sz="8" w:space="0" w:color="auto"/>
              <w:left w:val="single" w:sz="8" w:space="0" w:color="auto"/>
              <w:bottom w:val="nil"/>
              <w:right w:val="single" w:sz="8" w:space="0" w:color="auto"/>
            </w:tcBorders>
            <w:shd w:val="clear" w:color="000000" w:fill="FFFFFF"/>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Гладун В</w:t>
            </w:r>
            <w:r w:rsidRPr="002A6709">
              <w:rPr>
                <w:rFonts w:ascii="Times New Roman" w:hAnsi="Times New Roman"/>
                <w:color w:val="000000"/>
                <w:sz w:val="23"/>
                <w:szCs w:val="23"/>
                <w:lang w:val="en-US"/>
              </w:rPr>
              <w:t>.</w:t>
            </w:r>
            <w:r w:rsidRPr="002A6709">
              <w:rPr>
                <w:rFonts w:ascii="Times New Roman" w:hAnsi="Times New Roman"/>
                <w:color w:val="000000"/>
                <w:sz w:val="23"/>
                <w:szCs w:val="23"/>
                <w:lang w:val="uk-UA"/>
              </w:rPr>
              <w:t>М</w:t>
            </w:r>
            <w:r w:rsidRPr="002A6709">
              <w:rPr>
                <w:rFonts w:ascii="Times New Roman" w:hAnsi="Times New Roman"/>
                <w:color w:val="000000"/>
                <w:sz w:val="23"/>
                <w:szCs w:val="23"/>
                <w:lang w:val="en-US"/>
              </w:rPr>
              <w:t>.</w:t>
            </w:r>
          </w:p>
        </w:tc>
      </w:tr>
      <w:tr w:rsidR="00C72B62" w:rsidRPr="002A6709" w:rsidTr="00C02FC2">
        <w:trPr>
          <w:trHeight w:val="256"/>
        </w:trPr>
        <w:tc>
          <w:tcPr>
            <w:tcW w:w="2121" w:type="pct"/>
            <w:tcBorders>
              <w:top w:val="single" w:sz="8" w:space="0" w:color="auto"/>
              <w:left w:val="single" w:sz="8" w:space="0" w:color="auto"/>
              <w:bottom w:val="nil"/>
              <w:right w:val="nil"/>
            </w:tcBorders>
            <w:shd w:val="clear" w:color="000000" w:fill="FFFFFF"/>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Рівень ВО</w:t>
            </w:r>
          </w:p>
        </w:tc>
        <w:tc>
          <w:tcPr>
            <w:tcW w:w="2879" w:type="pct"/>
            <w:tcBorders>
              <w:top w:val="single" w:sz="8" w:space="0" w:color="auto"/>
              <w:left w:val="single" w:sz="8" w:space="0" w:color="auto"/>
              <w:bottom w:val="nil"/>
              <w:right w:val="single" w:sz="8" w:space="0" w:color="auto"/>
            </w:tcBorders>
            <w:shd w:val="clear" w:color="000000" w:fill="FFFFFF"/>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Перший  (бакалаврський)</w:t>
            </w:r>
          </w:p>
        </w:tc>
      </w:tr>
      <w:tr w:rsidR="00C72B62" w:rsidRPr="002A6709" w:rsidTr="00C02FC2">
        <w:trPr>
          <w:trHeight w:val="280"/>
        </w:trPr>
        <w:tc>
          <w:tcPr>
            <w:tcW w:w="2121" w:type="pct"/>
            <w:tcBorders>
              <w:top w:val="single" w:sz="8" w:space="0" w:color="auto"/>
              <w:left w:val="single" w:sz="8" w:space="0" w:color="auto"/>
              <w:bottom w:val="nil"/>
              <w:right w:val="nil"/>
            </w:tcBorders>
            <w:shd w:val="clear" w:color="000000" w:fill="FFFFFF"/>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 xml:space="preserve">Курс </w:t>
            </w:r>
            <w:r w:rsidRPr="002A6709">
              <w:rPr>
                <w:rFonts w:ascii="Times New Roman" w:hAnsi="Times New Roman"/>
                <w:i/>
                <w:color w:val="000000"/>
                <w:sz w:val="23"/>
                <w:szCs w:val="23"/>
                <w:lang w:val="uk-UA"/>
              </w:rPr>
              <w:t>(на якому буде викладатись)</w:t>
            </w:r>
          </w:p>
        </w:tc>
        <w:tc>
          <w:tcPr>
            <w:tcW w:w="2879" w:type="pct"/>
            <w:tcBorders>
              <w:top w:val="single" w:sz="8" w:space="0" w:color="auto"/>
              <w:left w:val="single" w:sz="8" w:space="0" w:color="auto"/>
              <w:bottom w:val="nil"/>
              <w:right w:val="single" w:sz="8" w:space="0" w:color="auto"/>
            </w:tcBorders>
            <w:shd w:val="clear" w:color="000000" w:fill="FFFFFF"/>
            <w:vAlign w:val="center"/>
          </w:tcPr>
          <w:p w:rsidR="00C72B62" w:rsidRPr="002A6709" w:rsidRDefault="00C72B62" w:rsidP="00C02FC2">
            <w:pPr>
              <w:spacing w:after="0" w:line="240" w:lineRule="auto"/>
              <w:rPr>
                <w:rFonts w:ascii="Times New Roman" w:hAnsi="Times New Roman"/>
                <w:sz w:val="23"/>
                <w:szCs w:val="23"/>
                <w:lang w:val="uk-UA"/>
              </w:rPr>
            </w:pPr>
            <w:r w:rsidRPr="002A6709">
              <w:rPr>
                <w:rFonts w:ascii="Times New Roman" w:hAnsi="Times New Roman"/>
                <w:sz w:val="23"/>
                <w:szCs w:val="23"/>
                <w:lang w:val="uk-UA"/>
              </w:rPr>
              <w:t>Третій, 5 семестр</w:t>
            </w:r>
          </w:p>
        </w:tc>
      </w:tr>
      <w:tr w:rsidR="00C72B62" w:rsidRPr="002A6709" w:rsidTr="00C02FC2">
        <w:trPr>
          <w:trHeight w:val="344"/>
        </w:trPr>
        <w:tc>
          <w:tcPr>
            <w:tcW w:w="2121" w:type="pct"/>
            <w:tcBorders>
              <w:top w:val="single" w:sz="8" w:space="0" w:color="auto"/>
              <w:left w:val="single" w:sz="8" w:space="0" w:color="auto"/>
              <w:bottom w:val="nil"/>
              <w:right w:val="nil"/>
            </w:tcBorders>
            <w:shd w:val="clear" w:color="000000" w:fill="FFFFFF"/>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Мова викладання</w:t>
            </w:r>
          </w:p>
        </w:tc>
        <w:tc>
          <w:tcPr>
            <w:tcW w:w="2879" w:type="pct"/>
            <w:tcBorders>
              <w:top w:val="single" w:sz="8" w:space="0" w:color="auto"/>
              <w:left w:val="single" w:sz="8" w:space="0" w:color="auto"/>
              <w:bottom w:val="nil"/>
              <w:right w:val="single" w:sz="8" w:space="0" w:color="auto"/>
            </w:tcBorders>
            <w:shd w:val="clear" w:color="000000" w:fill="FFFFFF"/>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Українська</w:t>
            </w:r>
          </w:p>
        </w:tc>
      </w:tr>
      <w:tr w:rsidR="00C72B62" w:rsidRPr="002A6709" w:rsidTr="00C02FC2">
        <w:trPr>
          <w:trHeight w:val="644"/>
        </w:trPr>
        <w:tc>
          <w:tcPr>
            <w:tcW w:w="2121" w:type="pct"/>
            <w:tcBorders>
              <w:top w:val="single" w:sz="8" w:space="0" w:color="auto"/>
              <w:left w:val="single" w:sz="8" w:space="0" w:color="auto"/>
              <w:bottom w:val="nil"/>
              <w:right w:val="nil"/>
            </w:tcBorders>
            <w:shd w:val="clear" w:color="000000" w:fill="FFFFFF"/>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Вимоги до початку вивчення дисципліни</w:t>
            </w:r>
          </w:p>
        </w:tc>
        <w:tc>
          <w:tcPr>
            <w:tcW w:w="2879" w:type="pct"/>
            <w:tcBorders>
              <w:top w:val="single" w:sz="8" w:space="0" w:color="auto"/>
              <w:left w:val="single" w:sz="8" w:space="0" w:color="auto"/>
              <w:bottom w:val="nil"/>
              <w:right w:val="single" w:sz="8" w:space="0" w:color="auto"/>
            </w:tcBorders>
            <w:shd w:val="clear" w:color="000000" w:fill="FFFFFF"/>
            <w:vAlign w:val="center"/>
          </w:tcPr>
          <w:p w:rsidR="00C72B62" w:rsidRPr="002A6709" w:rsidRDefault="00C72B62" w:rsidP="00C02FC2">
            <w:pPr>
              <w:spacing w:after="0" w:line="240" w:lineRule="auto"/>
              <w:jc w:val="both"/>
              <w:rPr>
                <w:rFonts w:ascii="Times New Roman" w:hAnsi="Times New Roman"/>
                <w:color w:val="000000"/>
                <w:sz w:val="23"/>
                <w:szCs w:val="23"/>
                <w:lang w:val="uk-UA"/>
              </w:rPr>
            </w:pPr>
            <w:r w:rsidRPr="002A6709">
              <w:rPr>
                <w:rFonts w:ascii="Times New Roman" w:hAnsi="Times New Roman"/>
                <w:color w:val="000000"/>
                <w:sz w:val="23"/>
                <w:szCs w:val="23"/>
                <w:lang w:val="uk-UA"/>
              </w:rPr>
              <w:t>Мати уявлення про методологічні аспекти діагностики, методи сестринського обстеження пацієнтів, симптоматологію захворювань органів травлення, навички застосування знань під час обстеження хворих, уміння аналізувати результати дослідження, надавати першу допомогу при невідкладних станах в гастроентерології.</w:t>
            </w:r>
          </w:p>
        </w:tc>
      </w:tr>
      <w:tr w:rsidR="00C72B62" w:rsidRPr="002A6709" w:rsidTr="00C02FC2">
        <w:trPr>
          <w:trHeight w:val="644"/>
        </w:trPr>
        <w:tc>
          <w:tcPr>
            <w:tcW w:w="2121" w:type="pct"/>
            <w:tcBorders>
              <w:top w:val="single" w:sz="8" w:space="0" w:color="auto"/>
              <w:left w:val="single" w:sz="8" w:space="0" w:color="auto"/>
              <w:bottom w:val="nil"/>
              <w:right w:val="nil"/>
            </w:tcBorders>
            <w:shd w:val="clear" w:color="000000" w:fill="FFFFFF"/>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Що буде вивчатися</w:t>
            </w:r>
          </w:p>
        </w:tc>
        <w:tc>
          <w:tcPr>
            <w:tcW w:w="2879" w:type="pct"/>
            <w:tcBorders>
              <w:top w:val="single" w:sz="8" w:space="0" w:color="auto"/>
              <w:left w:val="single" w:sz="8" w:space="0" w:color="auto"/>
              <w:bottom w:val="nil"/>
              <w:right w:val="single" w:sz="8" w:space="0" w:color="auto"/>
            </w:tcBorders>
            <w:shd w:val="clear" w:color="000000" w:fill="FFFFFF"/>
            <w:vAlign w:val="center"/>
          </w:tcPr>
          <w:p w:rsidR="00C72B62" w:rsidRPr="002A6709" w:rsidRDefault="00C72B62" w:rsidP="00C02FC2">
            <w:pPr>
              <w:spacing w:after="0" w:line="240" w:lineRule="auto"/>
              <w:jc w:val="both"/>
              <w:rPr>
                <w:rFonts w:ascii="Times New Roman" w:hAnsi="Times New Roman"/>
                <w:sz w:val="23"/>
                <w:szCs w:val="23"/>
                <w:lang w:val="uk-UA"/>
              </w:rPr>
            </w:pPr>
            <w:r w:rsidRPr="002A6709">
              <w:rPr>
                <w:rFonts w:ascii="Times New Roman" w:hAnsi="Times New Roman"/>
                <w:sz w:val="23"/>
                <w:szCs w:val="23"/>
                <w:lang w:val="uk-UA"/>
              </w:rPr>
              <w:t xml:space="preserve">Специфічним предметом вивчення догляду за пацієнтом з захворюваннями органів травлення є вивчення клінічних проявів, методів та схем обстеження, основних положень про етіологію і патогенез, основи профілактики і лікування захворювань органів травлення. </w:t>
            </w:r>
          </w:p>
        </w:tc>
      </w:tr>
      <w:tr w:rsidR="00C72B62" w:rsidRPr="002A6709" w:rsidTr="00C02FC2">
        <w:trPr>
          <w:trHeight w:val="644"/>
        </w:trPr>
        <w:tc>
          <w:tcPr>
            <w:tcW w:w="2121" w:type="pct"/>
            <w:tcBorders>
              <w:top w:val="single" w:sz="8" w:space="0" w:color="auto"/>
              <w:left w:val="single" w:sz="8" w:space="0" w:color="auto"/>
              <w:bottom w:val="nil"/>
              <w:right w:val="nil"/>
            </w:tcBorders>
            <w:shd w:val="clear" w:color="auto" w:fill="auto"/>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Чому це цікаво/треба вивчати</w:t>
            </w:r>
          </w:p>
        </w:tc>
        <w:tc>
          <w:tcPr>
            <w:tcW w:w="2879" w:type="pct"/>
            <w:tcBorders>
              <w:top w:val="single" w:sz="8" w:space="0" w:color="auto"/>
              <w:left w:val="single" w:sz="8" w:space="0" w:color="auto"/>
              <w:bottom w:val="nil"/>
              <w:right w:val="single" w:sz="8" w:space="0" w:color="auto"/>
            </w:tcBorders>
            <w:shd w:val="clear" w:color="000000" w:fill="FFFFFF"/>
            <w:vAlign w:val="center"/>
          </w:tcPr>
          <w:p w:rsidR="00C72B62" w:rsidRPr="002A6709" w:rsidRDefault="00C72B62" w:rsidP="00C02FC2">
            <w:pPr>
              <w:spacing w:after="0" w:line="240" w:lineRule="auto"/>
              <w:jc w:val="both"/>
              <w:rPr>
                <w:rFonts w:ascii="Times New Roman" w:hAnsi="Times New Roman"/>
                <w:sz w:val="23"/>
                <w:szCs w:val="23"/>
                <w:lang w:val="uk-UA"/>
              </w:rPr>
            </w:pPr>
            <w:r w:rsidRPr="002A6709">
              <w:rPr>
                <w:rFonts w:ascii="Times New Roman" w:hAnsi="Times New Roman"/>
                <w:sz w:val="23"/>
                <w:szCs w:val="23"/>
                <w:lang w:val="uk-UA"/>
              </w:rPr>
              <w:t>Опанування даної дисципліни допоможе медичній сестрі складати комплекс заходів, спрямованих на підтримку/відновлення сил хворого, створення для нього умов, що сприяють швидкому одужанню / попередженню / профілактиці ускладнень захворювань органів травлення.</w:t>
            </w:r>
          </w:p>
        </w:tc>
      </w:tr>
      <w:tr w:rsidR="00C72B62" w:rsidRPr="002A6709" w:rsidTr="00C02FC2">
        <w:trPr>
          <w:trHeight w:val="644"/>
        </w:trPr>
        <w:tc>
          <w:tcPr>
            <w:tcW w:w="2121" w:type="pct"/>
            <w:tcBorders>
              <w:top w:val="single" w:sz="8" w:space="0" w:color="auto"/>
              <w:left w:val="single" w:sz="8" w:space="0" w:color="auto"/>
              <w:bottom w:val="nil"/>
              <w:right w:val="nil"/>
            </w:tcBorders>
            <w:shd w:val="clear" w:color="auto" w:fill="auto"/>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Чому можна навчитися (результати навчання)</w:t>
            </w:r>
          </w:p>
        </w:tc>
        <w:tc>
          <w:tcPr>
            <w:tcW w:w="2879" w:type="pct"/>
            <w:tcBorders>
              <w:top w:val="single" w:sz="8" w:space="0" w:color="auto"/>
              <w:left w:val="single" w:sz="8" w:space="0" w:color="auto"/>
              <w:bottom w:val="nil"/>
              <w:right w:val="single" w:sz="8" w:space="0" w:color="auto"/>
            </w:tcBorders>
            <w:shd w:val="clear" w:color="000000" w:fill="FFFFFF"/>
            <w:vAlign w:val="center"/>
          </w:tcPr>
          <w:p w:rsidR="00C72B62" w:rsidRPr="002A6709" w:rsidRDefault="00C72B62" w:rsidP="00C02FC2">
            <w:pPr>
              <w:spacing w:after="0" w:line="240" w:lineRule="auto"/>
              <w:jc w:val="both"/>
              <w:rPr>
                <w:rFonts w:ascii="Times New Roman" w:hAnsi="Times New Roman"/>
                <w:sz w:val="23"/>
                <w:szCs w:val="23"/>
                <w:lang w:val="uk-UA"/>
              </w:rPr>
            </w:pPr>
            <w:r w:rsidRPr="002A6709">
              <w:rPr>
                <w:rFonts w:ascii="Times New Roman" w:hAnsi="Times New Roman"/>
                <w:sz w:val="23"/>
                <w:szCs w:val="23"/>
                <w:lang w:val="uk-UA"/>
              </w:rPr>
              <w:t xml:space="preserve">Проводити діагностику захворювань органів травлення; планувати </w:t>
            </w:r>
            <w:proofErr w:type="spellStart"/>
            <w:r w:rsidRPr="002A6709">
              <w:rPr>
                <w:rFonts w:ascii="Times New Roman" w:hAnsi="Times New Roman"/>
                <w:sz w:val="23"/>
                <w:szCs w:val="23"/>
                <w:lang w:val="uk-UA"/>
              </w:rPr>
              <w:t>медсестринські</w:t>
            </w:r>
            <w:proofErr w:type="spellEnd"/>
            <w:r w:rsidRPr="002A6709">
              <w:rPr>
                <w:rFonts w:ascii="Times New Roman" w:hAnsi="Times New Roman"/>
                <w:sz w:val="23"/>
                <w:szCs w:val="23"/>
                <w:lang w:val="uk-UA"/>
              </w:rPr>
              <w:t xml:space="preserve"> втручання; к</w:t>
            </w:r>
            <w:r w:rsidRPr="002A6709">
              <w:rPr>
                <w:rFonts w:ascii="Times New Roman" w:eastAsia="Times New Roman" w:hAnsi="Times New Roman"/>
                <w:sz w:val="23"/>
                <w:szCs w:val="23"/>
                <w:lang w:val="uk-UA"/>
              </w:rPr>
              <w:t>оординувати дії за допомогою поєднання декількох навичок для забезпечення харчування пацієнта; о</w:t>
            </w:r>
            <w:r w:rsidRPr="002A6709">
              <w:rPr>
                <w:rFonts w:ascii="Times New Roman" w:hAnsi="Times New Roman"/>
                <w:sz w:val="23"/>
                <w:szCs w:val="23"/>
                <w:lang w:val="uk-UA"/>
              </w:rPr>
              <w:t>рганізовувати та проводити навчання пацієнтів та членів їхніх родин з питань захворювань органів травлення.</w:t>
            </w:r>
          </w:p>
        </w:tc>
      </w:tr>
      <w:tr w:rsidR="00C72B62" w:rsidRPr="002A6709" w:rsidTr="00C02FC2">
        <w:trPr>
          <w:trHeight w:val="644"/>
        </w:trPr>
        <w:tc>
          <w:tcPr>
            <w:tcW w:w="2121" w:type="pct"/>
            <w:tcBorders>
              <w:top w:val="single" w:sz="8" w:space="0" w:color="auto"/>
              <w:left w:val="single" w:sz="8" w:space="0" w:color="auto"/>
              <w:bottom w:val="nil"/>
              <w:right w:val="nil"/>
            </w:tcBorders>
            <w:shd w:val="clear" w:color="auto" w:fill="auto"/>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Як можна користуватися набутими знаннями і уміннями (компетентності)</w:t>
            </w:r>
          </w:p>
        </w:tc>
        <w:tc>
          <w:tcPr>
            <w:tcW w:w="2879" w:type="pct"/>
            <w:tcBorders>
              <w:top w:val="single" w:sz="8" w:space="0" w:color="auto"/>
              <w:left w:val="single" w:sz="8" w:space="0" w:color="auto"/>
              <w:bottom w:val="nil"/>
              <w:right w:val="single" w:sz="8" w:space="0" w:color="auto"/>
            </w:tcBorders>
            <w:shd w:val="clear" w:color="000000" w:fill="FFFFFF"/>
            <w:vAlign w:val="center"/>
          </w:tcPr>
          <w:p w:rsidR="00C72B62" w:rsidRPr="002A6709" w:rsidRDefault="00C72B62" w:rsidP="00C02FC2">
            <w:pPr>
              <w:spacing w:after="0" w:line="240" w:lineRule="auto"/>
              <w:jc w:val="both"/>
              <w:rPr>
                <w:rFonts w:ascii="Times New Roman" w:hAnsi="Times New Roman"/>
                <w:color w:val="000000"/>
                <w:sz w:val="23"/>
                <w:szCs w:val="23"/>
                <w:lang w:val="uk-UA"/>
              </w:rPr>
            </w:pPr>
            <w:r w:rsidRPr="002A6709">
              <w:rPr>
                <w:rFonts w:ascii="Times New Roman" w:hAnsi="Times New Roman"/>
                <w:color w:val="000000"/>
                <w:sz w:val="23"/>
                <w:szCs w:val="23"/>
                <w:lang w:val="uk-UA"/>
              </w:rPr>
              <w:t>Здатність розпізнавати й інтерпретувати ознаки здоров’я і його змін, хвороби чи інвалідності (оцінка/діагноз), обмежень можливості повноцінної життєдіяльності при захворюваннях органів травлення. Здатність виявляти зв’язок клінічних проявів захворювань з результатами додаткових методів дослідження. Здатність організовувати та надавати невідкладну допомогу при різних гострих станах.</w:t>
            </w:r>
          </w:p>
        </w:tc>
      </w:tr>
      <w:tr w:rsidR="00C72B62" w:rsidRPr="002A6709" w:rsidTr="00C02FC2">
        <w:trPr>
          <w:trHeight w:val="102"/>
        </w:trPr>
        <w:tc>
          <w:tcPr>
            <w:tcW w:w="2121" w:type="pct"/>
            <w:tcBorders>
              <w:top w:val="single" w:sz="8" w:space="0" w:color="auto"/>
              <w:left w:val="single" w:sz="8" w:space="0" w:color="auto"/>
              <w:bottom w:val="nil"/>
              <w:right w:val="nil"/>
            </w:tcBorders>
            <w:shd w:val="clear" w:color="auto" w:fill="auto"/>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Інформаційне забезпечення</w:t>
            </w:r>
          </w:p>
        </w:tc>
        <w:tc>
          <w:tcPr>
            <w:tcW w:w="2879" w:type="pct"/>
            <w:tcBorders>
              <w:top w:val="single" w:sz="8" w:space="0" w:color="auto"/>
              <w:left w:val="single" w:sz="8" w:space="0" w:color="auto"/>
              <w:bottom w:val="nil"/>
              <w:right w:val="single" w:sz="8" w:space="0" w:color="auto"/>
            </w:tcBorders>
            <w:shd w:val="clear" w:color="000000" w:fill="FFFFFF"/>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 xml:space="preserve">Нормативні документи ВООЗ та МОЗ України. Мультимедійне забезпечення. </w:t>
            </w:r>
          </w:p>
        </w:tc>
      </w:tr>
      <w:tr w:rsidR="00C72B62" w:rsidRPr="002A6709" w:rsidTr="00C02FC2">
        <w:trPr>
          <w:trHeight w:val="749"/>
        </w:trPr>
        <w:tc>
          <w:tcPr>
            <w:tcW w:w="2121" w:type="pct"/>
            <w:tcBorders>
              <w:top w:val="single" w:sz="8" w:space="0" w:color="auto"/>
              <w:left w:val="single" w:sz="8" w:space="0" w:color="auto"/>
              <w:bottom w:val="nil"/>
              <w:right w:val="nil"/>
            </w:tcBorders>
            <w:shd w:val="clear" w:color="000000" w:fill="FFFFFF"/>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Види навчальних занять (лекції, практичні, семінарські, лабораторні заняття тощо)</w:t>
            </w:r>
          </w:p>
        </w:tc>
        <w:tc>
          <w:tcPr>
            <w:tcW w:w="2879" w:type="pct"/>
            <w:tcBorders>
              <w:top w:val="single" w:sz="8" w:space="0" w:color="auto"/>
              <w:left w:val="single" w:sz="8" w:space="0" w:color="auto"/>
              <w:bottom w:val="nil"/>
              <w:right w:val="single" w:sz="8" w:space="0" w:color="auto"/>
            </w:tcBorders>
            <w:shd w:val="clear" w:color="000000" w:fill="FFFFFF"/>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Лекції, практичні заняття.</w:t>
            </w:r>
          </w:p>
        </w:tc>
      </w:tr>
      <w:tr w:rsidR="00C72B62" w:rsidRPr="002A6709" w:rsidTr="00C02FC2">
        <w:trPr>
          <w:trHeight w:val="162"/>
        </w:trPr>
        <w:tc>
          <w:tcPr>
            <w:tcW w:w="2121" w:type="pct"/>
            <w:tcBorders>
              <w:top w:val="single" w:sz="8" w:space="0" w:color="auto"/>
              <w:left w:val="single" w:sz="8" w:space="0" w:color="auto"/>
              <w:bottom w:val="single" w:sz="8" w:space="0" w:color="auto"/>
              <w:right w:val="nil"/>
            </w:tcBorders>
            <w:shd w:val="clear" w:color="000000" w:fill="FFFFFF"/>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Вид семестрового контролю</w:t>
            </w:r>
          </w:p>
        </w:tc>
        <w:tc>
          <w:tcPr>
            <w:tcW w:w="2879" w:type="pct"/>
            <w:tcBorders>
              <w:top w:val="single" w:sz="8" w:space="0" w:color="auto"/>
              <w:left w:val="single" w:sz="8" w:space="0" w:color="auto"/>
              <w:bottom w:val="single" w:sz="8" w:space="0" w:color="auto"/>
              <w:right w:val="single" w:sz="8" w:space="0" w:color="auto"/>
            </w:tcBorders>
            <w:shd w:val="clear" w:color="000000" w:fill="FFFFFF"/>
            <w:vAlign w:val="center"/>
          </w:tcPr>
          <w:p w:rsidR="00C72B62" w:rsidRPr="002A6709" w:rsidRDefault="00C72B62" w:rsidP="00C02FC2">
            <w:pPr>
              <w:spacing w:after="0" w:line="240" w:lineRule="auto"/>
              <w:rPr>
                <w:rFonts w:ascii="Times New Roman" w:hAnsi="Times New Roman"/>
                <w:sz w:val="23"/>
                <w:szCs w:val="23"/>
                <w:lang w:val="uk-UA"/>
              </w:rPr>
            </w:pPr>
            <w:r w:rsidRPr="002A6709">
              <w:rPr>
                <w:rFonts w:ascii="Times New Roman" w:hAnsi="Times New Roman"/>
                <w:sz w:val="23"/>
                <w:szCs w:val="23"/>
                <w:lang w:val="uk-UA"/>
              </w:rPr>
              <w:t>Диференційований залік</w:t>
            </w:r>
          </w:p>
        </w:tc>
      </w:tr>
      <w:tr w:rsidR="00C72B62" w:rsidRPr="002A6709" w:rsidTr="00C02FC2">
        <w:trPr>
          <w:trHeight w:val="366"/>
        </w:trPr>
        <w:tc>
          <w:tcPr>
            <w:tcW w:w="2121" w:type="pct"/>
            <w:tcBorders>
              <w:top w:val="single" w:sz="8" w:space="0" w:color="auto"/>
              <w:left w:val="single" w:sz="8" w:space="0" w:color="auto"/>
              <w:bottom w:val="single" w:sz="8" w:space="0" w:color="auto"/>
              <w:right w:val="nil"/>
            </w:tcBorders>
            <w:shd w:val="clear" w:color="000000" w:fill="FFFFFF"/>
            <w:vAlign w:val="center"/>
          </w:tcPr>
          <w:p w:rsidR="00C72B62" w:rsidRPr="002A6709" w:rsidRDefault="00C72B62" w:rsidP="00C02FC2">
            <w:pPr>
              <w:spacing w:after="0" w:line="240" w:lineRule="auto"/>
              <w:rPr>
                <w:rFonts w:ascii="Times New Roman" w:hAnsi="Times New Roman"/>
                <w:color w:val="000000"/>
                <w:sz w:val="23"/>
                <w:szCs w:val="23"/>
                <w:lang w:val="uk-UA"/>
              </w:rPr>
            </w:pPr>
            <w:r w:rsidRPr="002A6709">
              <w:rPr>
                <w:rFonts w:ascii="Times New Roman" w:hAnsi="Times New Roman"/>
                <w:color w:val="000000"/>
                <w:sz w:val="23"/>
                <w:szCs w:val="23"/>
                <w:lang w:val="uk-UA"/>
              </w:rPr>
              <w:t xml:space="preserve">Максимальна кількість здобувачів </w:t>
            </w:r>
          </w:p>
        </w:tc>
        <w:tc>
          <w:tcPr>
            <w:tcW w:w="2879" w:type="pct"/>
            <w:tcBorders>
              <w:top w:val="single" w:sz="8" w:space="0" w:color="auto"/>
              <w:left w:val="single" w:sz="8" w:space="0" w:color="auto"/>
              <w:bottom w:val="single" w:sz="8" w:space="0" w:color="auto"/>
              <w:right w:val="single" w:sz="8" w:space="0" w:color="auto"/>
            </w:tcBorders>
            <w:shd w:val="clear" w:color="000000" w:fill="FFFFFF"/>
            <w:vAlign w:val="center"/>
          </w:tcPr>
          <w:p w:rsidR="00C72B62" w:rsidRPr="002A6709" w:rsidRDefault="00C72B62" w:rsidP="00C02FC2">
            <w:pPr>
              <w:spacing w:after="0" w:line="240" w:lineRule="auto"/>
              <w:rPr>
                <w:rFonts w:ascii="Times New Roman" w:hAnsi="Times New Roman"/>
                <w:color w:val="FF0000"/>
                <w:sz w:val="23"/>
                <w:szCs w:val="23"/>
                <w:lang w:val="uk-UA"/>
              </w:rPr>
            </w:pPr>
            <w:r w:rsidRPr="002A6709">
              <w:rPr>
                <w:rFonts w:ascii="Times New Roman" w:hAnsi="Times New Roman"/>
                <w:sz w:val="23"/>
                <w:szCs w:val="23"/>
                <w:lang w:val="uk-UA"/>
              </w:rPr>
              <w:t>60</w:t>
            </w:r>
          </w:p>
        </w:tc>
      </w:tr>
    </w:tbl>
    <w:p w:rsidR="008932F9" w:rsidRDefault="008932F9" w:rsidP="00C72B62">
      <w:bookmarkStart w:id="0" w:name="_GoBack"/>
      <w:bookmarkEnd w:id="0"/>
    </w:p>
    <w:sectPr w:rsidR="00893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24"/>
    <w:rsid w:val="00803A24"/>
    <w:rsid w:val="008932F9"/>
    <w:rsid w:val="00C7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6AD2"/>
  <w15:chartTrackingRefBased/>
  <w15:docId w15:val="{5513D99D-2203-437B-A01D-A4160498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B6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2020-09-19T17:13:00Z</dcterms:created>
  <dcterms:modified xsi:type="dcterms:W3CDTF">2020-09-19T17:13:00Z</dcterms:modified>
</cp:coreProperties>
</file>