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3D" w:rsidRPr="00331F99" w:rsidRDefault="0004153D" w:rsidP="0004153D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331F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5000" w:type="pct"/>
        <w:tblLook w:val="04A0"/>
      </w:tblPr>
      <w:tblGrid>
        <w:gridCol w:w="4238"/>
        <w:gridCol w:w="5333"/>
      </w:tblGrid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F99">
              <w:rPr>
                <w:rFonts w:ascii="Times New Roman" w:eastAsia="Times New Roman" w:hAnsi="Times New Roman" w:cs="Times New Roman"/>
                <w:sz w:val="24"/>
                <w:szCs w:val="24"/>
              </w:rPr>
              <w:t>Гігієнічні основи продуктів харчування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галузей: 09,10,12, 16, 18, 20, 21, 22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мікробіології, вірусології та біотехнології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Перший (бакалаврський)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  курс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відсутні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санітарно-гігієнічний контроль різних етапів виробництва продуктів харчування та готової продукції 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здоров’я людей в значній мірі залежить від якості продуктів харчування, яка визначається якістю сировини, дотримання технології виготовлення та санітарно-гігієнічних вимог під час виробництва та зберігання продукції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/>
                <w:color w:val="000000"/>
                <w:sz w:val="24"/>
                <w:szCs w:val="24"/>
              </w:rPr>
              <w:t>оволодіти методами санітарно-мікробіологічної та гігієнічної оцінки об’єктів рослинного та тваринного походження на різних етапах виробництва харчових продуктів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здійснювати санітарно-мікробіологічний та гігієнічний контроль відповідності умов виробництва різних харчових продуктів нормативним вимогам, визначати якість сировини та готової продукції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підручники, навчальні посібники, методичні вказівки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екції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практичні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залік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4153D" w:rsidRPr="00331F99" w:rsidTr="003B6E70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153D" w:rsidRPr="00331F99" w:rsidRDefault="0004153D" w:rsidP="003B6E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4153D"/>
    <w:rsid w:val="0004153D"/>
    <w:rsid w:val="000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3D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53D"/>
    <w:pPr>
      <w:spacing w:after="0" w:line="240" w:lineRule="auto"/>
      <w:ind w:left="708" w:firstLine="567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Hostell5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2020-09-30T11:42:00Z</dcterms:created>
  <dcterms:modified xsi:type="dcterms:W3CDTF">2020-09-30T11:42:00Z</dcterms:modified>
</cp:coreProperties>
</file>