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E9" w:rsidRPr="00331F99" w:rsidRDefault="00C471E9" w:rsidP="00C471E9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 w:rsidRPr="00331F99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tbl>
      <w:tblPr>
        <w:tblW w:w="5000" w:type="pct"/>
        <w:tblLook w:val="04A0"/>
      </w:tblPr>
      <w:tblGrid>
        <w:gridCol w:w="3915"/>
        <w:gridCol w:w="5656"/>
      </w:tblGrid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</w:rPr>
              <w:t>Епідеміологія бактеріальних і вірусних інфекцій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09, 10, 18, 20, 21,22, 26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мікробіології, вірусології та біотехнології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 курс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причини виникнення й розвитку епідемій, умови, які сприяють їх поширенню, і засоби боротьби з ними, що ґрунтуються на даних науки та практики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 механізмів розвитку епідемічного процесу бактеріальних та вірусних інфекцій дозволяє оцінити якість та ефективність профілактичних і протиепідемічних заходів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color w:val="000000"/>
                <w:sz w:val="24"/>
                <w:szCs w:val="24"/>
              </w:rPr>
              <w:t>за допомогою сучасних бактеріологічних та  вірусологічних методів проводити моніторинг епідеміологічного стану бактеріальних і вірусних інфекцій, їх циркуляцію в біоценозах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використання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набутих фундаментальних знань та практичних умінь для здійснення ізоляції джерела інфекції, розриву механізмів і шляхів передачі інфекції, підвищення несприйнятливості населення до інфекції, включаючи створення штучно набутого імунітету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навчальні посібники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471E9" w:rsidRPr="00331F99" w:rsidTr="003B6E70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71E9" w:rsidRPr="00331F99" w:rsidRDefault="00C471E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471E9"/>
    <w:rsid w:val="000C5E83"/>
    <w:rsid w:val="00C4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E9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1E9"/>
    <w:pPr>
      <w:spacing w:after="0" w:line="240" w:lineRule="auto"/>
      <w:ind w:left="708" w:firstLine="567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Hostell5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2020-09-30T11:16:00Z</dcterms:created>
  <dcterms:modified xsi:type="dcterms:W3CDTF">2020-09-30T11:16:00Z</dcterms:modified>
</cp:coreProperties>
</file>