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84" w:rsidRPr="004A63A0" w:rsidRDefault="00E75B84" w:rsidP="00E9404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F0781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F078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маг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істерського) рівня  </w:t>
      </w:r>
      <w:r w:rsidRPr="004A63A0">
        <w:rPr>
          <w:rFonts w:ascii="Times New Roman" w:hAnsi="Times New Roman" w:cs="Times New Roman"/>
          <w:sz w:val="24"/>
          <w:szCs w:val="24"/>
        </w:rPr>
        <w:t>ІІ-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tbl>
      <w:tblPr>
        <w:tblW w:w="5284" w:type="pct"/>
        <w:tblLook w:val="00A0"/>
      </w:tblPr>
      <w:tblGrid>
        <w:gridCol w:w="4477"/>
        <w:gridCol w:w="5638"/>
      </w:tblGrid>
      <w:tr w:rsidR="00E75B84" w:rsidRPr="004A63A0" w:rsidTr="00AD34B8">
        <w:trPr>
          <w:trHeight w:val="546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Біотехнології в сільському господарстві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01,09, 16, 18, 20, 21.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мікробіології, вірусології та біотехнології</w:t>
            </w:r>
          </w:p>
        </w:tc>
      </w:tr>
      <w:tr w:rsidR="00E75B84" w:rsidRPr="004A63A0" w:rsidTr="00AD34B8">
        <w:trPr>
          <w:trHeight w:val="593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B84" w:rsidRPr="004A63A0" w:rsidTr="00AD34B8">
        <w:trPr>
          <w:trHeight w:val="451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Другий (магістерський) рівень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pStyle w:val="BodyTextIndent"/>
              <w:ind w:firstLine="0"/>
              <w:jc w:val="both"/>
              <w:rPr>
                <w:sz w:val="24"/>
              </w:rPr>
            </w:pPr>
            <w:r w:rsidRPr="004A63A0">
              <w:rPr>
                <w:color w:val="000000"/>
                <w:sz w:val="24"/>
              </w:rPr>
              <w:t>роль біотехнологій у створенні нових покращених сортів рослин, отриманні безвірусного посадкового матеріалу, розробці біопрепаратів для захисту рослин від шкідників, збудників захворювань, бур’янів, покращенні мінерального живлення та стимуляції росту рослин.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 біотехнологій у сільському господарстві дозволяє вирішувати проблему продовольчого забезпечення, що актуально у зв’язку з ростом чисельності населення планети.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у практичній діяльності методи культивування різноманітних об’єктів біотехнологій для сільського господарства, клонального мікророзмноження рослин, одержання вільного від патогенів посадкового матеріалу.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можна користуватися набутими знаннями і уміннями (компетентності)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>набуття з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датності працювати з різноманітними біологічними об’єктами, що застосовуються в біотехнологіях у агросфері.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навчальні посібники</w:t>
            </w:r>
          </w:p>
        </w:tc>
      </w:tr>
      <w:tr w:rsidR="00E75B84" w:rsidRPr="004A63A0" w:rsidTr="00AD34B8">
        <w:trPr>
          <w:trHeight w:val="644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екції, практичні</w:t>
            </w:r>
          </w:p>
        </w:tc>
      </w:tr>
      <w:tr w:rsidR="00E75B84" w:rsidRPr="004A63A0" w:rsidTr="00AD34B8">
        <w:trPr>
          <w:trHeight w:val="548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E75B84" w:rsidRPr="004A63A0" w:rsidTr="00AD34B8">
        <w:trPr>
          <w:trHeight w:val="533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75B84" w:rsidRPr="004A63A0" w:rsidTr="00AD34B8">
        <w:trPr>
          <w:trHeight w:val="108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4A6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B84" w:rsidRPr="004A63A0" w:rsidRDefault="00E75B8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5B84" w:rsidRDefault="00E75B84"/>
    <w:sectPr w:rsidR="00E75B84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040"/>
    <w:rsid w:val="00190418"/>
    <w:rsid w:val="004A63A0"/>
    <w:rsid w:val="005B3046"/>
    <w:rsid w:val="00A57947"/>
    <w:rsid w:val="00AD34B8"/>
    <w:rsid w:val="00B019CF"/>
    <w:rsid w:val="00E75B84"/>
    <w:rsid w:val="00E94040"/>
    <w:rsid w:val="00F0781D"/>
    <w:rsid w:val="00F4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4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9404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4040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1438</Characters>
  <Application>Microsoft Office Outlook</Application>
  <DocSecurity>0</DocSecurity>
  <Lines>0</Lines>
  <Paragraphs>0</Paragraphs>
  <ScaleCrop>false</ScaleCrop>
  <Company>Hostell5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E</cp:lastModifiedBy>
  <cp:revision>2</cp:revision>
  <dcterms:created xsi:type="dcterms:W3CDTF">2020-09-30T12:09:00Z</dcterms:created>
  <dcterms:modified xsi:type="dcterms:W3CDTF">2020-10-16T08:39:00Z</dcterms:modified>
</cp:coreProperties>
</file>