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FACA" w14:textId="77777777" w:rsidR="00276E38" w:rsidRPr="00E23A8C" w:rsidRDefault="00276E38" w:rsidP="00E23A8C">
      <w:pPr>
        <w:ind w:left="5670"/>
        <w:rPr>
          <w:sz w:val="24"/>
          <w:szCs w:val="24"/>
        </w:rPr>
      </w:pPr>
      <w:bookmarkStart w:id="0" w:name="_GoBack"/>
      <w:bookmarkEnd w:id="0"/>
      <w:r w:rsidRPr="00E23A8C">
        <w:rPr>
          <w:rFonts w:ascii="Times New Roman" w:eastAsia="Times New Roman" w:hAnsi="Times New Roman" w:cs="Times New Roman"/>
          <w:bCs/>
          <w:sz w:val="24"/>
          <w:szCs w:val="24"/>
          <w:lang w:eastAsia="uk-UA"/>
        </w:rPr>
        <w:t>ЗАТВЕРДЖЕНО</w:t>
      </w:r>
      <w:r w:rsidRPr="00E23A8C">
        <w:rPr>
          <w:rFonts w:ascii="Times New Roman" w:eastAsia="Times New Roman" w:hAnsi="Times New Roman" w:cs="Times New Roman"/>
          <w:sz w:val="24"/>
          <w:szCs w:val="24"/>
          <w:lang w:eastAsia="uk-UA"/>
        </w:rPr>
        <w:br/>
      </w:r>
      <w:r w:rsidRPr="00E23A8C">
        <w:rPr>
          <w:rFonts w:ascii="Times New Roman" w:eastAsia="Times New Roman" w:hAnsi="Times New Roman" w:cs="Times New Roman"/>
          <w:bCs/>
          <w:sz w:val="24"/>
          <w:szCs w:val="24"/>
          <w:lang w:eastAsia="uk-UA"/>
        </w:rPr>
        <w:t>Наказ Міністерства освіти</w:t>
      </w:r>
      <w:r w:rsidRPr="00E23A8C">
        <w:rPr>
          <w:rFonts w:ascii="Times New Roman" w:eastAsia="Times New Roman" w:hAnsi="Times New Roman" w:cs="Times New Roman"/>
          <w:sz w:val="24"/>
          <w:szCs w:val="24"/>
          <w:lang w:eastAsia="uk-UA"/>
        </w:rPr>
        <w:br/>
      </w:r>
      <w:r w:rsidRPr="00E23A8C">
        <w:rPr>
          <w:rFonts w:ascii="Times New Roman" w:eastAsia="Times New Roman" w:hAnsi="Times New Roman" w:cs="Times New Roman"/>
          <w:bCs/>
          <w:sz w:val="24"/>
          <w:szCs w:val="24"/>
          <w:lang w:eastAsia="uk-UA"/>
        </w:rPr>
        <w:t>і науки України</w:t>
      </w:r>
      <w:r w:rsidRPr="00E23A8C">
        <w:rPr>
          <w:rFonts w:ascii="Times New Roman" w:eastAsia="Times New Roman" w:hAnsi="Times New Roman" w:cs="Times New Roman"/>
          <w:sz w:val="24"/>
          <w:szCs w:val="24"/>
          <w:lang w:eastAsia="uk-UA"/>
        </w:rPr>
        <w:br/>
      </w:r>
      <w:r w:rsidR="00BE51C0" w:rsidRPr="00E23A8C">
        <w:rPr>
          <w:rFonts w:ascii="Times New Roman" w:eastAsia="Times New Roman" w:hAnsi="Times New Roman" w:cs="Times New Roman"/>
          <w:bCs/>
          <w:sz w:val="24"/>
          <w:szCs w:val="24"/>
          <w:lang w:eastAsia="uk-UA"/>
        </w:rPr>
        <w:t>15 березня</w:t>
      </w:r>
      <w:r w:rsidRPr="00E23A8C">
        <w:rPr>
          <w:rFonts w:ascii="Times New Roman" w:eastAsia="Times New Roman" w:hAnsi="Times New Roman" w:cs="Times New Roman"/>
          <w:bCs/>
          <w:sz w:val="24"/>
          <w:szCs w:val="24"/>
          <w:lang w:eastAsia="uk-UA"/>
        </w:rPr>
        <w:t xml:space="preserve"> 2023 року № </w:t>
      </w:r>
      <w:r w:rsidR="00BE51C0" w:rsidRPr="00E23A8C">
        <w:rPr>
          <w:rFonts w:ascii="Times New Roman" w:eastAsia="Times New Roman" w:hAnsi="Times New Roman" w:cs="Times New Roman"/>
          <w:bCs/>
          <w:sz w:val="24"/>
          <w:szCs w:val="24"/>
          <w:lang w:eastAsia="uk-UA"/>
        </w:rPr>
        <w:t>276</w:t>
      </w:r>
    </w:p>
    <w:p w14:paraId="2FD2D7F9" w14:textId="77777777" w:rsidR="00276E38" w:rsidRPr="00E23A8C" w:rsidRDefault="00276E38" w:rsidP="00E23A8C">
      <w:pPr>
        <w:spacing w:before="120" w:after="0"/>
        <w:jc w:val="center"/>
        <w:rPr>
          <w:rFonts w:ascii="Times New Roman" w:eastAsia="Times New Roman" w:hAnsi="Times New Roman" w:cs="Times New Roman"/>
          <w:b/>
          <w:bCs/>
          <w:sz w:val="28"/>
          <w:szCs w:val="28"/>
          <w:lang w:eastAsia="uk-UA"/>
        </w:rPr>
      </w:pPr>
    </w:p>
    <w:p w14:paraId="46B434F6" w14:textId="77777777" w:rsidR="00276E38" w:rsidRPr="00E23A8C" w:rsidRDefault="00AF6180" w:rsidP="00E23A8C">
      <w:pPr>
        <w:spacing w:after="0" w:line="240" w:lineRule="auto"/>
        <w:contextualSpacing/>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Порядок</w:t>
      </w:r>
      <w:r w:rsidR="00276E38" w:rsidRPr="00E23A8C">
        <w:rPr>
          <w:rFonts w:ascii="Times New Roman" w:eastAsia="Times New Roman" w:hAnsi="Times New Roman" w:cs="Times New Roman"/>
          <w:b/>
          <w:bCs/>
          <w:sz w:val="28"/>
          <w:szCs w:val="28"/>
          <w:lang w:eastAsia="uk-UA"/>
        </w:rPr>
        <w:br/>
        <w:t>прийому на навчання для здобуття вищої освіти в 2023 році</w:t>
      </w:r>
    </w:p>
    <w:p w14:paraId="0A60A27A" w14:textId="77777777" w:rsidR="006D08BE" w:rsidRPr="00E23A8C" w:rsidRDefault="006D08BE" w:rsidP="00E23A8C">
      <w:pPr>
        <w:spacing w:after="0" w:line="240" w:lineRule="auto"/>
        <w:contextualSpacing/>
        <w:jc w:val="center"/>
        <w:rPr>
          <w:rFonts w:ascii="Times New Roman" w:eastAsia="Times New Roman" w:hAnsi="Times New Roman" w:cs="Times New Roman"/>
          <w:b/>
          <w:bCs/>
          <w:sz w:val="28"/>
          <w:szCs w:val="28"/>
          <w:lang w:eastAsia="uk-UA"/>
        </w:rPr>
      </w:pPr>
    </w:p>
    <w:p w14:paraId="3845E562" w14:textId="77777777" w:rsidR="004A1040" w:rsidRPr="00E23A8C" w:rsidRDefault="00276E38" w:rsidP="00E23A8C">
      <w:pPr>
        <w:pStyle w:val="a5"/>
        <w:numPr>
          <w:ilvl w:val="0"/>
          <w:numId w:val="1"/>
        </w:numPr>
        <w:tabs>
          <w:tab w:val="left" w:pos="426"/>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Загальні положення</w:t>
      </w:r>
      <w:r w:rsidR="00983BED" w:rsidRPr="00E23A8C">
        <w:rPr>
          <w:color w:val="333333"/>
        </w:rPr>
        <w:br/>
      </w:r>
    </w:p>
    <w:p w14:paraId="6C7DA9E1" w14:textId="77777777" w:rsidR="00AE04AB" w:rsidRPr="00E23A8C" w:rsidRDefault="00AE04AB" w:rsidP="00E23A8C">
      <w:pPr>
        <w:spacing w:after="0" w:line="240" w:lineRule="auto"/>
        <w:ind w:firstLine="709"/>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Цим Порядком керуються суб’єкти освітньої діяльності усіх форм власності та сфер управління, які здійснюють прийом на навчання для здобуття ступеня молодшого бакалавра, бакалавра, магістра та доктора філософії/доктора мистецтва (далі – заклади вищої освіти).</w:t>
      </w:r>
    </w:p>
    <w:p w14:paraId="2BEB0F4E"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Підставою для оголошення прийому на навчання є ліцензії Міністерства освіти і науки України на провадження освітньої діяльності на рівні (рівнях) вищої освіти,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та правила прийому, які затверджено відповідно до закону та цього Порядку (далі – Правила прийому).</w:t>
      </w:r>
    </w:p>
    <w:p w14:paraId="73B6F2D5"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 Прийом на навчання здійснюється закладами вищої освіти на конкурсній основі.</w:t>
      </w:r>
    </w:p>
    <w:p w14:paraId="4C8ECADE"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Організацію прийому вступників здійснює приймальна комісія – робочий орган закладу вищої освіти. Приймальна комісія діє згідно з положенням про приймальну комісію закладу вищої освіти,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1353/27798. Положення про приймальну комісію закладу вищої освіти оприлюднюється на його офіційному вебсайті.</w:t>
      </w:r>
    </w:p>
    <w:p w14:paraId="1D09794C"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Керівник закладу вищої освіти забезпечує дотримання законодавства України, зокрема цього Порядку, Правил прийому, а також відкритість та прозорість роботи приймальної комісії.</w:t>
      </w:r>
    </w:p>
    <w:p w14:paraId="0F7F1980"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r w:rsidR="00AF6180" w:rsidRPr="00E23A8C">
        <w:rPr>
          <w:rFonts w:ascii="Times New Roman" w:eastAsia="Times New Roman" w:hAnsi="Times New Roman" w:cs="Times New Roman"/>
          <w:sz w:val="28"/>
          <w:szCs w:val="28"/>
          <w:lang w:eastAsia="uk-UA"/>
        </w:rPr>
        <w:t>.</w:t>
      </w:r>
    </w:p>
    <w:p w14:paraId="1A020284"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закладу вищої освіти не пізніше наступного дня після їх прийняття.</w:t>
      </w:r>
    </w:p>
    <w:p w14:paraId="5A275293"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5. У цьому Порядку терміни вжито в таких значеннях:</w:t>
      </w:r>
    </w:p>
    <w:p w14:paraId="3197BC54"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адресне розміщення бюджетних місць –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бала;</w:t>
      </w:r>
    </w:p>
    <w:p w14:paraId="25209DB6"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відкрита конкурсна пропозиція – конкурсна пропозиція, для якої кількість місць для навчання за державним замовленням у кожному закладі вищої освіти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якщо кількість осіб, які можуть бути рекомендовані до зарахування під час адресного розміщення бюджетних місць, є меншою, ніж кваліфікаційний мінімум державного замовлення;</w:t>
      </w:r>
    </w:p>
    <w:p w14:paraId="6F4F159F"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ступеня вищої освіти (повної загальної середньої освіти (профільної середньої освіти) (далі – ПЗСО),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14:paraId="47FD720B"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вступне випробування – оцінювання підготовленості вступника, що відповідно до цього Порядку може проводитися у формі національного мультипредметного тесту, єдиного вступного іспиту, єдиного фахового вступного випробування, а також очно та/або дистанційно (за рішенням закладу освіти; для осіб, які зареєстровані та перебувають на тимчасово окупованій території – за зверненням вступника) у формі вступного іспиту для іноземців, співбесіди, конкурсу творчих та/або фізичних здібностей, фахового іспиту, а також вступного іспиту з іноземної мови, спеціальності, презентації дослідницьких пропозицій чи досягнень у разі вступу на навчання для здобуття ступеня доктора філософії/доктора мистецтва, за результатами якого виставляється одна позитивна оцінка за шкалою 100</w:t>
      </w:r>
      <w:r w:rsidR="00AF6180"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200 (з кроком не менше ніж в один бал) або ухвалюється рішення про негативну оцінку вступника («незадовільно»);</w:t>
      </w:r>
    </w:p>
    <w:p w14:paraId="610CDE7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вступний іспит для іноземців – форма вступного випробування, яка передбачає оцінювання знань, умінь та навичок вступника з одного або декількох предметів, навчальних дисциплін або спеціальності (іноземці та особи без громадянства, які складають вступний іспит для іноземців, не складають інших вступних випробувань);</w:t>
      </w:r>
    </w:p>
    <w:p w14:paraId="45BE9C1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14:paraId="3C764484"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заява на участь у вступних випробуваннях – запис, що вноситься до Єдиної державної електронної бази з питань освіти (далі – ЄДЕБО) в </w:t>
      </w:r>
      <w:r w:rsidRPr="00E23A8C">
        <w:rPr>
          <w:rFonts w:ascii="Times New Roman" w:eastAsia="Times New Roman" w:hAnsi="Times New Roman" w:cs="Times New Roman"/>
          <w:sz w:val="28"/>
          <w:szCs w:val="28"/>
          <w:lang w:eastAsia="uk-UA"/>
        </w:rPr>
        <w:lastRenderedPageBreak/>
        <w:t>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w:t>
      </w:r>
    </w:p>
    <w:p w14:paraId="202F5DF6"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заява на участь у конкурсному відборі до закладу освіти (далі – заява) – запис, що вноситься до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конкурсну пропозицію та встановлену вступником пріоритетність заяви (в разі її використання);</w:t>
      </w:r>
    </w:p>
    <w:p w14:paraId="5434705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єдине фахове вступне випробування (далі – ЄФВВ) – форма вступного випробування для вступу на навчання для здобуття ступеня магістра на основі НРК6 або НРК7, яка передбачає оцінювання рівня підготовленості вступника до здобуття ступеня магістра з відповідної спеціальності / відповідних спеціальностей, яке проводиться Українським центром оцінювання якості освіти відповідно до законодавства;</w:t>
      </w:r>
    </w:p>
    <w:p w14:paraId="7AC5DE5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єдиний вступний іспит (далі – ЄВІ) – форма вступного випробування для вступу на навчання для здобуття ступеня магістра на основі НРК6 або НРК7, яка поєднує тест загальної навчальної компетентності та тест з іноземної мови (англійської, німецької, французької, іспанської на вибір вступника), яке проводиться Українським центром оцінювання якості освіти відповідно до законодавства;</w:t>
      </w:r>
    </w:p>
    <w:p w14:paraId="13EFA6AB"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кваліфікаційний мінімум державного замовлення – мінімальна кількість вступників, яка може бути рекомендована для зарахування на відкриту конкурсну пропозицію під час адресного розміщення бюджетних місць;</w:t>
      </w:r>
    </w:p>
    <w:p w14:paraId="6BD9B9B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квота для іноземців – визначена кількість бюджетних місць, яка використовується для прийому вступників з числа:</w:t>
      </w:r>
    </w:p>
    <w:p w14:paraId="1AB6D29D"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14:paraId="72BA93CB"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осіб з посвідченням закордонного українця, які не проживають постійно в Україні;</w:t>
      </w:r>
    </w:p>
    <w:p w14:paraId="7AC4CCE0" w14:textId="77777777" w:rsidR="00AE04AB" w:rsidRPr="00385371"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квота-1 – визначена частина максимального обсягу бюджетних місць (для відкритих конкурсних пропозицій) або загального обсягу бюджетних місць (для </w:t>
      </w:r>
      <w:r w:rsidRPr="00385371">
        <w:rPr>
          <w:rFonts w:ascii="Times New Roman" w:eastAsia="Times New Roman" w:hAnsi="Times New Roman" w:cs="Times New Roman"/>
          <w:sz w:val="28"/>
          <w:szCs w:val="28"/>
          <w:lang w:eastAsia="uk-UA"/>
        </w:rPr>
        <w:t xml:space="preserve">фіксованих конкурсних пропозицій), </w:t>
      </w:r>
      <w:r w:rsidR="006B36D1" w:rsidRPr="00385371">
        <w:rPr>
          <w:rFonts w:ascii="Times New Roman" w:eastAsia="Times New Roman" w:hAnsi="Times New Roman" w:cs="Times New Roman"/>
          <w:sz w:val="28"/>
          <w:szCs w:val="28"/>
          <w:lang w:eastAsia="uk-UA"/>
        </w:rPr>
        <w:t>яка може бути використана для прийому вступників на основі ПЗСО та НРК5, що мають право на спеціальні умови вступу в визначених Порядком випадках (крім осіб, які мають право на квоту-2);</w:t>
      </w:r>
    </w:p>
    <w:p w14:paraId="6AF4B09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385371">
        <w:rPr>
          <w:rFonts w:ascii="Times New Roman" w:eastAsia="Times New Roman" w:hAnsi="Times New Roman" w:cs="Times New Roman"/>
          <w:sz w:val="28"/>
          <w:szCs w:val="28"/>
          <w:lang w:eastAsia="uk-UA"/>
        </w:rPr>
        <w:t>квота-2 – визначена частина максимального обсягу бюджетних місць (для відкритих конкурсних пропозицій) або загального</w:t>
      </w:r>
      <w:r w:rsidRPr="00E23A8C">
        <w:rPr>
          <w:rFonts w:ascii="Times New Roman" w:eastAsia="Times New Roman" w:hAnsi="Times New Roman" w:cs="Times New Roman"/>
          <w:sz w:val="28"/>
          <w:szCs w:val="28"/>
          <w:lang w:eastAsia="uk-UA"/>
        </w:rPr>
        <w:t xml:space="preserve"> обсягу бюджетних місць (для фіксованих конкурсних пропозицій), яка може бути використана для прийому вступників на основі ПЗСО та НРК5, місце проживання яких станом на 24 лютого 2022 року задекларовано (зареєстровано) на тимчасово окупованій території, території населених пунктів на лінії зіткнення та адміністративній межі або які переселилися з неї після 01 січня 2023 року;</w:t>
      </w:r>
    </w:p>
    <w:p w14:paraId="4826D35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конкурс творчих та/або фізичних здібностей (далі – творчий конкурс) – форма вступного випробування для вступу на основі ПЗСО та НРК5,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w:t>
      </w:r>
      <w:r w:rsidR="00773F2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w:t>
      </w:r>
      <w:r w:rsidRPr="00E23A8C">
        <w:rPr>
          <w:rFonts w:ascii="Times New Roman" w:eastAsia="Times New Roman" w:hAnsi="Times New Roman" w:cs="Times New Roman"/>
          <w:color w:val="9900FF"/>
          <w:sz w:val="28"/>
          <w:szCs w:val="28"/>
          <w:lang w:eastAsia="uk-UA"/>
        </w:rPr>
        <w:t xml:space="preserve"> </w:t>
      </w:r>
      <w:r w:rsidRPr="00E23A8C">
        <w:rPr>
          <w:rFonts w:ascii="Times New Roman" w:eastAsia="Times New Roman" w:hAnsi="Times New Roman" w:cs="Times New Roman"/>
          <w:sz w:val="28"/>
          <w:szCs w:val="28"/>
          <w:lang w:eastAsia="uk-UA"/>
        </w:rPr>
        <w:t>до цього Порядку, і проводиться в межах одного дня (результат оцінювання оприлюднюється не пізніше наступного дня);</w:t>
      </w:r>
    </w:p>
    <w:p w14:paraId="148685A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певну освітню програму (декілька освітніх програм в межах спеціальності), форму здобуття освіти, основу вступу, строк навчання, із зазначенням форми вступного випробування (якщо передбачено) та вимог до структури і змісту мотиваційних листів вступників. Розрізняють відкриті, фіксовані та небюджетні конкурсні пропозиції. Відкриті конкурсні пропозиції входять в широку конкурсну пропозицію (далі – широкий конкурс). У разі якщо конкурсна пропозиція поєднує декілька освітніх програм, в Правилах прийому зазначаються порядок розподілу здобувачів вищої освіти між освітніми програмами та строки обрання здобувачами таких програм (не раніше завершення першого року навчання на основі ПЗСО, не раніше п’яти місяців після початку навчання в інших випадках). Заклад вищої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14:paraId="07C2115E"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конкурсний бал –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цього Порядку та Правил прийому;</w:t>
      </w:r>
    </w:p>
    <w:p w14:paraId="3B20F161"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пріоритетностей, мотиваційних листів відповідно до цього Порядку (незалежно від форми власності закладу освіти та джерел фінансування навчання);</w:t>
      </w:r>
    </w:p>
    <w:p w14:paraId="79D8F2D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14:paraId="12E95C2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мотиваційний лист – викладена вступником письмово (відповідно до визначених закладом вищої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w:t>
      </w:r>
      <w:r w:rsidRPr="00E23A8C">
        <w:rPr>
          <w:rFonts w:ascii="Times New Roman" w:eastAsia="Times New Roman" w:hAnsi="Times New Roman" w:cs="Times New Roman"/>
          <w:sz w:val="28"/>
          <w:szCs w:val="28"/>
          <w:lang w:eastAsia="uk-UA"/>
        </w:rPr>
        <w:lastRenderedPageBreak/>
        <w:t>сторони, до якого у разі необхідності вступником може бути додано копії (фотокопії) матеріалів, що підтверджують викладену в листі інформацію;</w:t>
      </w:r>
    </w:p>
    <w:p w14:paraId="1D811E9C"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національний мультипредметний тест (далі – НМТ) – форма вступного випробування, яка передбачає оцінювання результатів навчання з двох навчальних предметів основного блоку (українська мова, математика) та одного навчального предмету додаткового блоку (історія України, або іноземна мова (англійська, або німецька, або французька, або іспанська), або біологія, або фізика, або хімія за вибором вступника), яке проводиться Українським центром оцінювання якості освіти відповідно до законодавства;</w:t>
      </w:r>
    </w:p>
    <w:p w14:paraId="7D80035C"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вступу за кошти державного або місцевого бюджету (за державним або регіональним замовленням);</w:t>
      </w:r>
    </w:p>
    <w:p w14:paraId="330DE59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особистий електронний кабінет вступника – вебсторінка, за допомогою якої вступник подає електронну заяву до закладу освіти та контролює її статус;</w:t>
      </w:r>
    </w:p>
    <w:p w14:paraId="372CE356"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право на зарахування за квотами – право вступника щодо зарахування на навчання до закладу вищої освіти за квотою-1, квотою-2, квотою для іноземців, що реалізується відповідно до цього Порядку;</w:t>
      </w:r>
    </w:p>
    <w:p w14:paraId="501A372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презентація дослідницьких пропозицій чи досягнень –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p w14:paraId="18C2B600"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пріоритетність – визначена вступником під час подання заяв черговість (де 1 є найвищою пріоритетністю) їх розгляду у разі адресного розміщення бюджетних місць; заклад вищої освіти в Правилах прийому може передбачати встановлення локальних пріоритетностей для вступу в інших випадках з обов`язковим оприлюдненням порядку їх застосування;</w:t>
      </w:r>
    </w:p>
    <w:p w14:paraId="00CCE7E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рейтинговий список вступників – список вступників, впорядкований за черговістю зарахування на навчання на конкурсну пропозицію з урахуванням джерела фінансування, що формується відповідно до цього Порядку та Правил прийому;</w:t>
      </w:r>
    </w:p>
    <w:p w14:paraId="4FE88053"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знань, умінь та навичок вступника з одного, двох або трьох предметів (складових, дисциплін) у передбачених цим Порядком випадках;</w:t>
      </w:r>
    </w:p>
    <w:p w14:paraId="258FC4F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14:paraId="17845B14"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«Зареєстровано в ЄДЕБО» – підтвердження факту подання заяви до обраного вступником закладу освіти;</w:t>
      </w:r>
    </w:p>
    <w:p w14:paraId="4BA6C0D8"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14:paraId="5740E93F"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14:paraId="7040FA5D"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14:paraId="07D1B1E2"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 При цьому вступник має право подати нову заяву з такою самою пріоритетністю;</w:t>
      </w:r>
    </w:p>
    <w:p w14:paraId="12A1D464"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«Скасовано вступником (без </w:t>
      </w:r>
      <w:r w:rsidR="005C72A3" w:rsidRPr="00E23A8C">
        <w:rPr>
          <w:rFonts w:ascii="Times New Roman" w:eastAsia="Times New Roman" w:hAnsi="Times New Roman" w:cs="Times New Roman"/>
          <w:sz w:val="28"/>
          <w:szCs w:val="28"/>
          <w:lang w:eastAsia="uk-UA"/>
        </w:rPr>
        <w:t>права</w:t>
      </w:r>
      <w:r w:rsidRPr="00E23A8C">
        <w:rPr>
          <w:rFonts w:ascii="Times New Roman" w:eastAsia="Times New Roman" w:hAnsi="Times New Roman" w:cs="Times New Roman"/>
          <w:sz w:val="28"/>
          <w:szCs w:val="28"/>
          <w:lang w:eastAsia="uk-UA"/>
        </w:rPr>
        <w:t xml:space="preserve"> подання нової заяви з такою самою пріоритетністю)» – подана заява, в якій встановлено пріоритетність, скасована вступником в особистому електронному кабінеті після присвоєння заяві статусу «Зареєстровано у закладі освіти» або «Потребує уточнення вступником», але до дати закінчення подання заяв. При цьому вступник втрачає можливість подавати нову заяву з такою самою пріоритетністю;</w:t>
      </w:r>
    </w:p>
    <w:p w14:paraId="655DB706"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14:paraId="574351F2"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«Деактивовано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14:paraId="4CAB98E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14:paraId="6E162757"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14:paraId="62F028BE"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14:paraId="3257EFD8"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14:paraId="7298FDBE"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14:paraId="724B5EC7"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14:paraId="507FE2C4"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14:paraId="552B5763"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14:paraId="7AC4572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14:paraId="5950DD2B"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14:paraId="0E419EA7"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14:paraId="067032F4"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зарахування» – скасовано зарахування вступника до закладу освіти;</w:t>
      </w:r>
    </w:p>
    <w:p w14:paraId="195F7CA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ЄДЕБО, що підтверджується актом про допущену технічну помилку;</w:t>
      </w:r>
    </w:p>
    <w:p w14:paraId="7F3DED7A"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чергова сесія реєстрації заяв – період реєстрації заяв та документів, визначений Правилами прийому закладу освіти, від п’яти до чотирнадцяти календарних днів;</w:t>
      </w:r>
    </w:p>
    <w:p w14:paraId="05CC6739"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фаховий іспит – форма вступного випробування для вступу на основі НРК6 або НРК7, яка передбачає перевірку здатності до опанування освітньої програми певного рівня вищої освіти на основі здобутих раніше компетентностей;</w:t>
      </w:r>
    </w:p>
    <w:p w14:paraId="0DA0999A"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фіксована конкурсна пропозиція – конкурсна пропозиція із заздалегідь визначеною кількістю місць (загальний обсяг державного (регіонального) замовлення) для навчання за державним або регіональним замовленням;</w:t>
      </w:r>
    </w:p>
    <w:p w14:paraId="65315CA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широкий конкурс – сукупність відкритих конкурсних пропозицій, яка складає спільну пропозицію державними та приватними закладами вищої освіти сукупного обсягу (суперобсягу) бюджетних місць від усіх державних замовників для прийому вступників на місця навчання за державним замовленням на певну галузь знань (міжгалузеву, підгалузеву групу), спеціальність (предметну спеціальність, спеціалізацію) та форму здобуття освіти. Відкрита конкурсна пропозиція може входити лише до однієї широкої конкурсної пропозиції.</w:t>
      </w:r>
    </w:p>
    <w:p w14:paraId="31BC0C8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 «ваучер» вжито у значенні, наведеному в Законі України «Про зайнятість населення».</w:t>
      </w:r>
    </w:p>
    <w:p w14:paraId="1639175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«Про закордонних українців».</w:t>
      </w:r>
    </w:p>
    <w:p w14:paraId="27415A5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14:paraId="1132BCFB" w14:textId="77777777" w:rsidR="00276E38"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Інші терміни вжито у значеннях, наведених у </w:t>
      </w:r>
      <w:r w:rsidR="00DC4676" w:rsidRPr="00E23A8C">
        <w:rPr>
          <w:rFonts w:ascii="Times New Roman" w:eastAsia="Times New Roman" w:hAnsi="Times New Roman" w:cs="Times New Roman"/>
          <w:sz w:val="28"/>
          <w:szCs w:val="28"/>
          <w:lang w:eastAsia="uk-UA"/>
        </w:rPr>
        <w:t>З</w:t>
      </w:r>
      <w:r w:rsidRPr="00E23A8C">
        <w:rPr>
          <w:rFonts w:ascii="Times New Roman" w:eastAsia="Times New Roman" w:hAnsi="Times New Roman" w:cs="Times New Roman"/>
          <w:sz w:val="28"/>
          <w:szCs w:val="28"/>
          <w:lang w:eastAsia="uk-UA"/>
        </w:rPr>
        <w:t>аконах України «Про освіту», «Про вищу освіту».</w:t>
      </w:r>
    </w:p>
    <w:p w14:paraId="62889DB5"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bCs/>
          <w:sz w:val="28"/>
          <w:szCs w:val="28"/>
          <w:lang w:eastAsia="uk-UA"/>
        </w:rPr>
      </w:pPr>
    </w:p>
    <w:p w14:paraId="2E170F42" w14:textId="77777777" w:rsidR="00AE04AB" w:rsidRPr="00E23A8C" w:rsidRDefault="00AE04AB" w:rsidP="00E23A8C">
      <w:pPr>
        <w:pStyle w:val="a5"/>
        <w:numPr>
          <w:ilvl w:val="0"/>
          <w:numId w:val="1"/>
        </w:numPr>
        <w:tabs>
          <w:tab w:val="left" w:pos="284"/>
        </w:tabs>
        <w:spacing w:after="0" w:line="240" w:lineRule="auto"/>
        <w:ind w:left="0" w:firstLineChars="252" w:firstLine="706"/>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
          <w:bCs/>
          <w:sz w:val="28"/>
          <w:szCs w:val="28"/>
          <w:lang w:eastAsia="uk-UA"/>
        </w:rPr>
        <w:t>Прийом на навчання для здобуття вищої освіти</w:t>
      </w:r>
      <w:r w:rsidR="00983BED" w:rsidRPr="00E23A8C">
        <w:rPr>
          <w:color w:val="333333"/>
        </w:rPr>
        <w:br/>
      </w:r>
    </w:p>
    <w:p w14:paraId="45B11D09" w14:textId="77777777" w:rsidR="00AE04AB" w:rsidRPr="00E23A8C" w:rsidRDefault="00AE04AB" w:rsidP="00E23A8C">
      <w:pPr>
        <w:spacing w:after="0" w:line="240" w:lineRule="auto"/>
        <w:ind w:firstLineChars="253" w:firstLine="708"/>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Для здобуття вищої освіти приймаються:</w:t>
      </w:r>
    </w:p>
    <w:p w14:paraId="36B3B5BE"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ПЗСО – для здобуття ступеня молодшого бакалавра, бакалавра, а також магістра медичного, фармацевтичного та ветеринарного спрямування;</w:t>
      </w:r>
    </w:p>
    <w:p w14:paraId="274FFAD7"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НРК5 – для здобуття ступеня бакалавра, магістра медичного, фармацевтичного та ветеринарного спрямування зі скороченим строком навчання з урахуванням вимог стандартів вищої освіти до рівня освіти осіб, які можуть розпочати навчання за освітніми програмами відповідної спеціальності та обсягу кредитів ЄКТС, необхідних для здобуття відповідного ступеня вищої освіти;</w:t>
      </w:r>
    </w:p>
    <w:p w14:paraId="4256C227"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НРК6 або НРК7 – для здобуття ступеня магістра;</w:t>
      </w:r>
    </w:p>
    <w:p w14:paraId="156326EA" w14:textId="77777777" w:rsidR="00AE04AB" w:rsidRPr="00E23A8C" w:rsidRDefault="00AE04AB"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на основі НРК7 – для здобуття ступеня доктора філософії/доктора мистецтва (в асистентуру-стажування).</w:t>
      </w:r>
    </w:p>
    <w:p w14:paraId="17D8A332"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Перелік спеціальностей медичного, фармацевтичного та ветеринарного спрямувань, за якими здійснюється прийом на навчання для здобуття ступеня магістра на основі ПЗСО або НРК5 з відповідної спеціальності наведено у</w:t>
      </w:r>
      <w:r w:rsidRPr="00E23A8C">
        <w:rPr>
          <w:rFonts w:ascii="Times New Roman" w:eastAsia="Times New Roman" w:hAnsi="Times New Roman" w:cs="Times New Roman"/>
          <w:color w:val="9900FF"/>
          <w:sz w:val="28"/>
          <w:szCs w:val="28"/>
          <w:lang w:eastAsia="uk-UA"/>
        </w:rPr>
        <w:t xml:space="preserve"> </w:t>
      </w:r>
      <w:r w:rsidRPr="00E23A8C">
        <w:rPr>
          <w:rFonts w:ascii="Times New Roman" w:eastAsia="Times New Roman" w:hAnsi="Times New Roman" w:cs="Times New Roman"/>
          <w:sz w:val="28"/>
          <w:szCs w:val="28"/>
          <w:lang w:eastAsia="uk-UA"/>
        </w:rPr>
        <w:t>додатку</w:t>
      </w:r>
      <w:r w:rsidR="00773F2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w:t>
      </w:r>
      <w:r w:rsidRPr="00E23A8C">
        <w:rPr>
          <w:rFonts w:ascii="Times New Roman" w:eastAsia="Times New Roman" w:hAnsi="Times New Roman" w:cs="Times New Roman"/>
          <w:color w:val="0070C0"/>
          <w:sz w:val="28"/>
          <w:szCs w:val="28"/>
          <w:lang w:eastAsia="uk-UA"/>
        </w:rPr>
        <w:t xml:space="preserve"> </w:t>
      </w:r>
      <w:r w:rsidRPr="00E23A8C">
        <w:rPr>
          <w:rFonts w:ascii="Times New Roman" w:eastAsia="Times New Roman" w:hAnsi="Times New Roman" w:cs="Times New Roman"/>
          <w:sz w:val="28"/>
          <w:szCs w:val="28"/>
          <w:lang w:eastAsia="uk-UA"/>
        </w:rPr>
        <w:t>до цього Порядку. Заклади вищої освіти можуть здійснювати прийом на навчання за спеціальностями 211</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«Ветеринарна медицина» та 226</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«Фармація, промислова фармація» для здобуття ступеня магістра також на </w:t>
      </w:r>
      <w:r w:rsidRPr="00E23A8C">
        <w:rPr>
          <w:rFonts w:ascii="Times New Roman" w:eastAsia="Times New Roman" w:hAnsi="Times New Roman" w:cs="Times New Roman"/>
          <w:sz w:val="28"/>
          <w:szCs w:val="28"/>
          <w:lang w:eastAsia="uk-UA"/>
        </w:rPr>
        <w:lastRenderedPageBreak/>
        <w:t>основі НРК6, НРК7, за спеціальністю 222</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«Медицина» для здобуття ступеня магістра також на основі НРК6, здобутого за спеціальністю 223</w:t>
      </w:r>
      <w:r w:rsidR="00FF44A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«Медсестринство».</w:t>
      </w:r>
    </w:p>
    <w:p w14:paraId="6CF973E0"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спеціальністю 081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приймаються особи, які здобули ступінь бакалавра зі спеціальностей 081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або 082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293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напрямів 6.030401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«Правознавство», 6.030202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w:t>
      </w:r>
    </w:p>
    <w:p w14:paraId="38DF59DA"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спеціальністю 223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«Медсестринство» здійснюється прийом на навчання на основі НРК6, НРК7 зі спеціальностей галузі знань 22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«Охорона здоров’я».</w:t>
      </w:r>
    </w:p>
    <w:p w14:paraId="6B86D53D"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спеціальністю 225</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«Медична психологія» здійснюється прийом на навчання на основі НРК5, НРК6 зі спеціальностей галузі знань 22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«Охорона здоров’я» або 053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«Психологія» галузі знань 05 «Соціальні та поведінкові науки».</w:t>
      </w:r>
    </w:p>
    <w:p w14:paraId="2EAF6538"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магістра за спеціалізацією 227.1</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«Фізична терапія» спеціальності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«Терапія та реабілітація» здійснюється прийом на навчання на основі НРК6 за спеціальністю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«Фізична терапія, ерготерапія» або за напрямом 6.010203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«Здоров’я людини» (професійне спрямування Фізична реабілітація). На навчання для здобуття освітнього ступеня магістра за спеціалізацією 227.2</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«Ерготерапія» спеціальності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«Терапія та реабілітація» здійснюється прийом на навчання на основі НРК6 за спеціальностями 227</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«Фізична терапія, ерготерапія» чи 016</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«Спеціальна освіта» або за напрямами 6.010203</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«Здоров’я людини» (професійне спрямування Фізична реабілітація) чи 6.010105</w:t>
      </w:r>
      <w:r w:rsidR="00D146A2"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«Корекційна освіта (за нозологіями)».</w:t>
      </w:r>
    </w:p>
    <w:p w14:paraId="19CAEA17"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до вступників на відповідні освітні програми. Ці вимоги повинні бути виконані до початку другого року навчання, але не пізніше періоду проведення атестації здобувачів.</w:t>
      </w:r>
    </w:p>
    <w:p w14:paraId="1883388B"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Вступники приймаються на навчання на перший рік навчання. Вступникам на основі НРК5 заклад вищої освіти може перезарахувати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 не більше 120 кредитів ЄКТС). Такі особи можуть прийматись на навчання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навчання зі скороченим строком навчання.</w:t>
      </w:r>
    </w:p>
    <w:p w14:paraId="7D1CEB35" w14:textId="77777777" w:rsidR="00AE04AB" w:rsidRPr="00E23A8C" w:rsidRDefault="00AE04AB"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Здобувачі вищої освіти освітньо-кваліфікаційного рівня спеціаліста на основі ПЗСО або НРК5,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ПЗСО або НРК5 за тією самою або спорідненою в межах галузі знань спеціальністю у тому самому або в іншому закладі вищої освіти.</w:t>
      </w:r>
    </w:p>
    <w:p w14:paraId="597851BB"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Прийом на навчання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266</w:t>
      </w:r>
      <w:r w:rsidR="00BB3502" w:rsidRPr="00E23A8C">
        <w:rPr>
          <w:rFonts w:ascii="Times New Roman" w:eastAsia="Times New Roman" w:hAnsi="Times New Roman" w:cs="Times New Roman"/>
          <w:sz w:val="28"/>
          <w:szCs w:val="28"/>
          <w:lang w:eastAsia="uk-UA"/>
        </w:rPr>
        <w:t xml:space="preserve"> </w:t>
      </w:r>
      <w:r w:rsidR="00BB3502" w:rsidRPr="00E23A8C">
        <w:rPr>
          <w:rFonts w:ascii="Times New Roman" w:eastAsia="Calibri" w:hAnsi="Times New Roman"/>
          <w:sz w:val="28"/>
          <w:szCs w:val="28"/>
          <w:lang w:eastAsia="ru-RU"/>
        </w:rPr>
        <w:t>(в редакції постанови Кабінету Міністрів України від 07 липня 2021 року № 762)</w:t>
      </w:r>
      <w:r w:rsidRPr="00E23A8C">
        <w:rPr>
          <w:rFonts w:ascii="Times New Roman" w:eastAsia="Times New Roman" w:hAnsi="Times New Roman" w:cs="Times New Roman"/>
          <w:sz w:val="28"/>
          <w:szCs w:val="28"/>
          <w:lang w:eastAsia="uk-UA"/>
        </w:rPr>
        <w:t>, та на міждисциплінарні освітні (освітньо-наукові) програми, які відповідають Вимогам до міждисциплінарних освітніх (наукових) програм, затвердженим наказом Міністерства освіти у науки України від 01 лютого 2021 року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128, зареєстрованим в Міністерстві юстиції України 06 квітня 2021 р</w:t>
      </w:r>
      <w:r w:rsidR="00AB165B"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за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454/36076.</w:t>
      </w:r>
    </w:p>
    <w:p w14:paraId="77E447F9"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01 січня 2023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Порядку прийому для здобуття вищої, фахової передвищої та професійної (професійно-технічної) освіти осіб, які проживають на тимчасово окупованій </w:t>
      </w:r>
      <w:r w:rsidR="00772D1E" w:rsidRPr="00E23A8C">
        <w:rPr>
          <w:rFonts w:ascii="Times New Roman" w:eastAsia="Calibri" w:hAnsi="Times New Roman"/>
          <w:sz w:val="28"/>
          <w:szCs w:val="28"/>
          <w:lang w:eastAsia="ru-RU"/>
        </w:rPr>
        <w:t>Російською Федерацією території України</w:t>
      </w:r>
      <w:r w:rsidRPr="00E23A8C">
        <w:rPr>
          <w:rFonts w:ascii="Times New Roman" w:eastAsia="Times New Roman" w:hAnsi="Times New Roman" w:cs="Times New Roman"/>
          <w:sz w:val="28"/>
          <w:szCs w:val="28"/>
          <w:lang w:eastAsia="uk-UA"/>
        </w:rPr>
        <w:t>, затвердженого наказом Міністерства освіти і науки України від 01 березня 2021 року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271, зареєстрован</w:t>
      </w:r>
      <w:r w:rsidR="00DD3BCE" w:rsidRPr="00E23A8C">
        <w:rPr>
          <w:rFonts w:ascii="Times New Roman" w:eastAsia="Times New Roman" w:hAnsi="Times New Roman" w:cs="Times New Roman"/>
          <w:sz w:val="28"/>
          <w:szCs w:val="28"/>
          <w:lang w:eastAsia="uk-UA"/>
        </w:rPr>
        <w:t>ого</w:t>
      </w:r>
      <w:r w:rsidRPr="00E23A8C">
        <w:rPr>
          <w:rFonts w:ascii="Times New Roman" w:eastAsia="Times New Roman" w:hAnsi="Times New Roman" w:cs="Times New Roman"/>
          <w:sz w:val="28"/>
          <w:szCs w:val="28"/>
          <w:lang w:eastAsia="uk-UA"/>
        </w:rPr>
        <w:t xml:space="preserve"> в Міністерстві юстиції України 15 квітня 2021 року за № 505/36127 </w:t>
      </w:r>
      <w:r w:rsidR="00772D1E" w:rsidRPr="00E23A8C">
        <w:rPr>
          <w:rFonts w:ascii="Times New Roman" w:eastAsia="Calibri" w:hAnsi="Times New Roman"/>
          <w:sz w:val="28"/>
          <w:szCs w:val="28"/>
          <w:lang w:eastAsia="ru-RU"/>
        </w:rPr>
        <w:t>(в редакції наказу Міністерства освіти і науки України від 10 серпня 2022 року № 726)</w:t>
      </w:r>
      <w:r w:rsidR="00772D1E"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(далі – наказ №</w:t>
      </w:r>
      <w:r w:rsidR="00AB165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271).</w:t>
      </w:r>
    </w:p>
    <w:p w14:paraId="0BAA21E2"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Особливості прийому на навчання за освітньо-професійною програмою підготовки магістрів за спеціальністю 281</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«Публічне управління та адміністрування»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підготовки магістрів за спеціальністю «Публічне управління та адміністрування» галузі знань «Публічне управління та адміністрування», затвердженим постановою Кабінету Міністрів України від 29 липня 2009 року №</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789.</w:t>
      </w:r>
    </w:p>
    <w:p w14:paraId="18E2897C"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Прийом на навчання за державним замовленням до вищих військових навчальних закладів, закладів вищої освіти із специфічними умовами </w:t>
      </w:r>
      <w:r w:rsidRPr="00E23A8C">
        <w:rPr>
          <w:rFonts w:ascii="Times New Roman" w:eastAsia="Times New Roman" w:hAnsi="Times New Roman" w:cs="Times New Roman"/>
          <w:sz w:val="28"/>
          <w:szCs w:val="28"/>
          <w:lang w:eastAsia="uk-UA"/>
        </w:rPr>
        <w:lastRenderedPageBreak/>
        <w:t>навчання, військових навчальних підрозділів закладів вищої освіти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визначаються Правилами прийому до цих закладів.</w:t>
      </w:r>
    </w:p>
    <w:p w14:paraId="45C11E3B" w14:textId="77777777" w:rsidR="00AE04AB" w:rsidRPr="00E23A8C" w:rsidRDefault="00AE04AB"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Прийом на навчання до аспірантури (ад’юнктури) здійснюється відповідно до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w:t>
      </w:r>
      <w:r w:rsidR="00DD3BCE"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261.</w:t>
      </w:r>
    </w:p>
    <w:p w14:paraId="1CB1A284" w14:textId="77777777" w:rsidR="00AE04AB" w:rsidRPr="00E23A8C" w:rsidRDefault="00AE04AB" w:rsidP="00E23A8C">
      <w:pPr>
        <w:pStyle w:val="a5"/>
        <w:tabs>
          <w:tab w:val="left" w:pos="426"/>
        </w:tabs>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r w:rsidR="00E563C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Прийом на навчання до творчої аспірантури та асистентури-стажування здійснюється відповідно до Порядку здобуття освітньо-творчого ступеня доктора мистецтва та навчання в асистентурі-стажуванні, затвердженого постановою Кабінету Міністрів України від 24 жовтня 2018 р</w:t>
      </w:r>
      <w:r w:rsidR="00DD3BCE"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w:t>
      </w:r>
      <w:r w:rsidR="001432C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865.</w:t>
      </w:r>
    </w:p>
    <w:p w14:paraId="65B456B3" w14:textId="77777777" w:rsidR="004A1040" w:rsidRPr="00E23A8C" w:rsidRDefault="004A1040" w:rsidP="00E23A8C">
      <w:pPr>
        <w:pStyle w:val="a5"/>
        <w:tabs>
          <w:tab w:val="left" w:pos="426"/>
        </w:tabs>
        <w:spacing w:after="0" w:line="240" w:lineRule="auto"/>
        <w:ind w:left="0" w:firstLineChars="252" w:firstLine="706"/>
        <w:jc w:val="both"/>
        <w:rPr>
          <w:rFonts w:ascii="Times New Roman" w:eastAsia="Times New Roman" w:hAnsi="Times New Roman" w:cs="Times New Roman"/>
          <w:sz w:val="28"/>
          <w:szCs w:val="28"/>
          <w:lang w:eastAsia="uk-UA"/>
        </w:rPr>
      </w:pPr>
    </w:p>
    <w:p w14:paraId="526F0C6F" w14:textId="77777777" w:rsidR="004A1040" w:rsidRPr="00E23A8C" w:rsidRDefault="004A1040" w:rsidP="00E23A8C">
      <w:pPr>
        <w:pStyle w:val="a5"/>
        <w:numPr>
          <w:ilvl w:val="0"/>
          <w:numId w:val="1"/>
        </w:numPr>
        <w:tabs>
          <w:tab w:val="left" w:pos="426"/>
        </w:tabs>
        <w:spacing w:after="0" w:line="240" w:lineRule="auto"/>
        <w:ind w:left="0" w:firstLine="142"/>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Джерела фінансування здобуття вищої освіти</w:t>
      </w:r>
      <w:r w:rsidR="00983BED" w:rsidRPr="00E23A8C">
        <w:rPr>
          <w:rFonts w:ascii="Times New Roman" w:eastAsia="Times New Roman" w:hAnsi="Times New Roman" w:cs="Times New Roman"/>
          <w:b/>
          <w:bCs/>
          <w:sz w:val="28"/>
          <w:szCs w:val="28"/>
          <w:lang w:eastAsia="uk-UA"/>
        </w:rPr>
        <w:t xml:space="preserve"> </w:t>
      </w:r>
    </w:p>
    <w:p w14:paraId="093CDE63" w14:textId="77777777" w:rsidR="00E563C1" w:rsidRPr="00E23A8C" w:rsidRDefault="00E563C1" w:rsidP="00E23A8C">
      <w:pPr>
        <w:pStyle w:val="a5"/>
        <w:tabs>
          <w:tab w:val="left" w:pos="426"/>
        </w:tabs>
        <w:spacing w:after="0" w:line="240" w:lineRule="auto"/>
        <w:ind w:left="0" w:firstLineChars="252" w:firstLine="706"/>
        <w:jc w:val="both"/>
        <w:rPr>
          <w:rFonts w:ascii="Times New Roman" w:eastAsia="Times New Roman" w:hAnsi="Times New Roman" w:cs="Times New Roman"/>
          <w:bCs/>
          <w:sz w:val="28"/>
          <w:szCs w:val="28"/>
          <w:lang w:eastAsia="uk-UA"/>
        </w:rPr>
      </w:pPr>
    </w:p>
    <w:p w14:paraId="7F2C2A31"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Фінансування підготовки здобувачів вищої освіти здійснюється:</w:t>
      </w:r>
    </w:p>
    <w:p w14:paraId="5C5B9CC6"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14:paraId="419A4540"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14:paraId="565F829D"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ваучерами.</w:t>
      </w:r>
    </w:p>
    <w:p w14:paraId="29229D20"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закладах вищої освіти, які дотримуються законодавства про формування та розміщення державного (регіонального) замовлення.</w:t>
      </w:r>
    </w:p>
    <w:p w14:paraId="2FF2912B"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можуть здобувати ступінь магістра на основі НРК7, який здобутий за кошти державного або місцевого бюджету, виключно за кошти фізичних та/або юридичних осіб, крім випадків, передбачених у пункті 5 цього розділу.</w:t>
      </w:r>
    </w:p>
    <w:p w14:paraId="07B7EF79"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 Особа може вступити до закладу вищої освіти для здобуття ступеня магістра на основі НРК6 або НРК7, здобутого за іншою спеціальністю (напрямом підготовки) (з урахуванням вимог абзаців</w:t>
      </w:r>
      <w:r w:rsidR="00DD3BCE" w:rsidRPr="00E23A8C">
        <w:rPr>
          <w:rFonts w:ascii="Times New Roman" w:eastAsia="Times New Roman" w:hAnsi="Times New Roman" w:cs="Times New Roman"/>
          <w:sz w:val="28"/>
          <w:szCs w:val="28"/>
          <w:lang w:eastAsia="uk-UA"/>
        </w:rPr>
        <w:t xml:space="preserve"> </w:t>
      </w:r>
      <w:r w:rsidR="00A47B98" w:rsidRPr="00E23A8C">
        <w:rPr>
          <w:rFonts w:ascii="Times New Roman" w:eastAsia="Times New Roman" w:hAnsi="Times New Roman" w:cs="Times New Roman"/>
          <w:sz w:val="28"/>
          <w:szCs w:val="28"/>
          <w:lang w:eastAsia="uk-UA"/>
        </w:rPr>
        <w:t>шостого</w:t>
      </w:r>
      <w:r w:rsidR="00DD3BCE" w:rsidRPr="00E23A8C">
        <w:rPr>
          <w:rFonts w:ascii="Times New Roman" w:eastAsia="Times New Roman" w:hAnsi="Times New Roman" w:cs="Times New Roman"/>
          <w:sz w:val="28"/>
          <w:szCs w:val="28"/>
          <w:lang w:eastAsia="uk-UA"/>
        </w:rPr>
        <w:t xml:space="preserve"> </w:t>
      </w:r>
      <w:r w:rsidR="00F94425" w:rsidRPr="00E23A8C">
        <w:rPr>
          <w:rFonts w:ascii="Times New Roman" w:eastAsia="Times New Roman" w:hAnsi="Times New Roman" w:cs="Times New Roman"/>
          <w:sz w:val="28"/>
          <w:szCs w:val="28"/>
          <w:lang w:eastAsia="uk-UA"/>
        </w:rPr>
        <w:t>–</w:t>
      </w:r>
      <w:r w:rsidR="00DD3BCE"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 xml:space="preserve">десятого </w:t>
      </w:r>
      <w:r w:rsidRPr="00E23A8C">
        <w:rPr>
          <w:rFonts w:ascii="Times New Roman" w:eastAsia="Times New Roman" w:hAnsi="Times New Roman" w:cs="Times New Roman"/>
          <w:sz w:val="28"/>
          <w:szCs w:val="28"/>
          <w:lang w:eastAsia="uk-UA"/>
        </w:rPr>
        <w:lastRenderedPageBreak/>
        <w:t>пункту</w:t>
      </w:r>
      <w:r w:rsidR="00A37D59"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 розділу</w:t>
      </w:r>
      <w:r w:rsidR="00A37D59"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II цього Порядку), за умови успішного проходження вступних випробувань.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освітніх компонентів до індивідуального навчального плану та обмеження щодо можливого поєднання спеціальностей різних галузей знань. Фінансування навчання за державним або регіональним замовленням здійснюється в межах строку навчання за навчальним планом відповідної освітньої програми.</w:t>
      </w:r>
    </w:p>
    <w:p w14:paraId="366AA80F"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r w:rsidR="00DB725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658. Ця вимога не застосовується до учасників бойових дій та прийому на навчання курсантів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14:paraId="34BE1CA5"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Навчання для здобуття ступеня магістра медичного, фармацевтичного або ветеринарного спрямувань на основі ПЗСО або НРК5 вважається навчанням одночасно для здобуття ступенів бакалавра та магістра відповідно до пункту</w:t>
      </w:r>
      <w:r w:rsidR="00DB725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 розділу</w:t>
      </w:r>
      <w:r w:rsidR="00DB725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II цього Порядку.</w:t>
      </w:r>
    </w:p>
    <w:p w14:paraId="7C5DAD92"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 Громадяни України мають право безоплатно здобувати вищу освіту за другою спеціальністю у державних, приватних та комунальних закладах вищої освіти:</w:t>
      </w:r>
    </w:p>
    <w:p w14:paraId="30D8ACC1"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14:paraId="0368458E"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вони вступають на навчання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14:paraId="5240F91B"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вони мають направлення на навчання, видане державним (регіональним) замовником відповідно до законодавства.</w:t>
      </w:r>
    </w:p>
    <w:p w14:paraId="21A15435"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Відповідно до пункту 30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w:t>
      </w:r>
      <w:r w:rsidR="0093104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w:t>
      </w:r>
      <w:r w:rsidRPr="00E23A8C">
        <w:rPr>
          <w:rFonts w:ascii="Times New Roman" w:eastAsia="Times New Roman" w:hAnsi="Times New Roman" w:cs="Times New Roman"/>
          <w:sz w:val="28"/>
          <w:szCs w:val="28"/>
          <w:lang w:eastAsia="uk-UA"/>
        </w:rPr>
        <w:lastRenderedPageBreak/>
        <w:t>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14:paraId="45282F19"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p>
    <w:p w14:paraId="31A3B49D"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 Особи, які здобувають вищу освіту, мають право на навчання одночасно за декількома освітніми програмами, а також у декількох закладах вищої освіти.</w:t>
      </w:r>
    </w:p>
    <w:p w14:paraId="7054BF67"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Не допускається одночасне навчання за двома чи більше освітніми програмами за державним або регіональним замовленням.</w:t>
      </w:r>
    </w:p>
    <w:p w14:paraId="7E3FC07C"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8. Вступники допускаються до конкурсного відбору на місця державного </w:t>
      </w:r>
      <w:r w:rsidR="00931044" w:rsidRPr="00E23A8C">
        <w:rPr>
          <w:rFonts w:ascii="Times New Roman" w:eastAsia="Times New Roman" w:hAnsi="Times New Roman" w:cs="Times New Roman"/>
          <w:sz w:val="28"/>
          <w:szCs w:val="28"/>
          <w:lang w:eastAsia="uk-UA"/>
        </w:rPr>
        <w:t xml:space="preserve">або </w:t>
      </w:r>
      <w:r w:rsidRPr="00E23A8C">
        <w:rPr>
          <w:rFonts w:ascii="Times New Roman" w:eastAsia="Times New Roman" w:hAnsi="Times New Roman" w:cs="Times New Roman"/>
          <w:sz w:val="28"/>
          <w:szCs w:val="28"/>
          <w:lang w:eastAsia="uk-UA"/>
        </w:rPr>
        <w:t>регіонального замовлення та можуть бути рекомендовані або переведені на такі місця в разі наявності конкурсного бала не менше ніж 130,000. Обмеження щодо переведення на вакантні місця державного (регіонального) замовлення не застосовується до осіб, зазначених у пункті</w:t>
      </w:r>
      <w:r w:rsidR="0093104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10 розділу VIII цього Порядку.</w:t>
      </w:r>
    </w:p>
    <w:p w14:paraId="6EC84ECE"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 Прийом на навчання вступників за спеціальностями 081</w:t>
      </w:r>
      <w:r w:rsidR="0005525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«Право» та 293</w:t>
      </w:r>
      <w:r w:rsidR="0005525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«Міжнародне право» за державним або регіональним замовленням для здобуття ступеня молодшого бакалавра за всіма формами здобуття освіти, а також для здобуття ступенів бакалавра, магістра за заочною формою здобуття освіти не проводиться. Відкриті та фіксовані конкурсні пропозиції за цими спеціальностями за зазначеними рівнями та формами здобуття вищої освіти не формуються, зарахування (переведення) на навчання на місця за державним (регіональним) замовленням не проводиться.</w:t>
      </w:r>
    </w:p>
    <w:p w14:paraId="1584151F"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p>
    <w:p w14:paraId="072B097A" w14:textId="77777777" w:rsidR="00E563C1" w:rsidRPr="00E23A8C" w:rsidRDefault="00E563C1" w:rsidP="00E23A8C">
      <w:pPr>
        <w:pStyle w:val="a5"/>
        <w:numPr>
          <w:ilvl w:val="0"/>
          <w:numId w:val="1"/>
        </w:numPr>
        <w:tabs>
          <w:tab w:val="left" w:pos="426"/>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Обсяги прийому та обсяги державного (регіонального) замовлення, розміщення державного (регіонального) замовлення</w:t>
      </w:r>
    </w:p>
    <w:p w14:paraId="19173E2D" w14:textId="77777777" w:rsidR="00E563C1" w:rsidRPr="00E23A8C" w:rsidRDefault="00E563C1" w:rsidP="00E23A8C">
      <w:pPr>
        <w:pStyle w:val="a5"/>
        <w:tabs>
          <w:tab w:val="left" w:pos="426"/>
        </w:tabs>
        <w:spacing w:after="0" w:line="240" w:lineRule="auto"/>
        <w:ind w:left="0" w:firstLineChars="252" w:firstLine="706"/>
        <w:jc w:val="both"/>
        <w:rPr>
          <w:rFonts w:ascii="Times New Roman" w:eastAsia="Times New Roman" w:hAnsi="Times New Roman" w:cs="Times New Roman"/>
          <w:b/>
          <w:bCs/>
          <w:sz w:val="28"/>
          <w:szCs w:val="28"/>
          <w:lang w:eastAsia="uk-UA"/>
        </w:rPr>
      </w:pPr>
    </w:p>
    <w:p w14:paraId="2BB9084F"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74808EDF"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Прийом на навчання за державним або регіональним замовленням на міждисциплінарні освітні програми початкового рівня (короткого циклу) вищої освіти за галуззю знань або за групою з двох спеціальностей, що </w:t>
      </w:r>
      <w:r w:rsidRPr="00E23A8C">
        <w:rPr>
          <w:rFonts w:ascii="Times New Roman" w:eastAsia="Times New Roman" w:hAnsi="Times New Roman" w:cs="Times New Roman"/>
          <w:sz w:val="28"/>
          <w:szCs w:val="28"/>
          <w:lang w:eastAsia="uk-UA"/>
        </w:rPr>
        <w:lastRenderedPageBreak/>
        <w:t>належать до однієї або двох галузей знань, здійснюється на одну з цих спеціальностей за вибором закладу вищої освіти. Прийом на навчання на небюджетні конкурсні пропозиції на інші міждисциплінарні освітні програми початкового рівня (короткого циклу) вищої освіти здійснюється на одну з їх спеціальностей (спеціальностей однієї з їх галузей знань) за вибором закладу вищої освіти, для вступу на яку передбачене вступне випробування у формі НМТ або творчого конкурсу (на одну з спеціальностей за вибором закладу вищої освіти, якщо НМТ або творчий конкурс передбачені для обох спеціальностей або не передбачені для жодної з них). Прийом на навчання на міждисциплінарні освітньо-наукові програми другого (магістерського) рівня вищої освіти здійснюється на ту з них, для вступу на яку передбачене вступне випробування у формі ЄФВВ (на одну зі спеціальностей за вибором закладу вищої освіти, якщо ЄФВВ передбачене для обох спеціальностей або не передбачений для жодної з них).</w:t>
      </w:r>
    </w:p>
    <w:p w14:paraId="02F5E87E"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Прийом на навчання за державним замовленням здійснюється на рівні, спеціальності (галузі знань) та форми здобуття вищої освіти, за якими воно сформовано Кабінетом Міністрів України.</w:t>
      </w:r>
    </w:p>
    <w:p w14:paraId="2EE4D768"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Формування та розміщення державного та регіонального замовлення може здійснюватися за предметними спеціальностями та спеціалізаціями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w:t>
      </w:r>
    </w:p>
    <w:p w14:paraId="1C287C04"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визначені рішенням регіонального замовника для кожного закладу вищої освіти.</w:t>
      </w:r>
    </w:p>
    <w:p w14:paraId="582A57A7"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Прийом на навчання за державним та регіональним замовленням можуть здійснювати заклади вищої освіти, які здобули ліцензію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пізніше ніж 31 грудня 2022 року, за кошти фізичних та/або юридичних осіб – не пізніше ніж 31 травня 2023 року.</w:t>
      </w:r>
    </w:p>
    <w:p w14:paraId="6B719654"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територіально відокремлених структурних підрозділах не проводиться прийом на навчання за державним замовленням для підготовки фахівців:</w:t>
      </w:r>
    </w:p>
    <w:p w14:paraId="7FA10D99"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 другому (магістерському) та третьому (освітньо-науковому</w:t>
      </w:r>
      <w:r w:rsidR="00F61B1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освітньо-творчому) рівні вищої освіти;</w:t>
      </w:r>
    </w:p>
    <w:p w14:paraId="609394CD" w14:textId="77777777" w:rsidR="00E563C1" w:rsidRPr="00E23A8C" w:rsidRDefault="00E563C1"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зі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14:paraId="18C05DCF"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3. У межах сформованих у встановленому порядку обсягів державного (регіонального) замовлення розміщення місць у закладах вищої освіти здійснюється на конкурсній основі шляхом:</w:t>
      </w:r>
    </w:p>
    <w:p w14:paraId="26DB7FCE"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розподілу бюджетних місць за рішенням конкурсної комісії державного (регіонального) замовника;</w:t>
      </w:r>
    </w:p>
    <w:p w14:paraId="4DC2BEC1"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критеріального розподілу бюджетних місць;</w:t>
      </w:r>
    </w:p>
    <w:p w14:paraId="431CBF70"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широкого конкурсу.</w:t>
      </w:r>
    </w:p>
    <w:p w14:paraId="40E916E9"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Розміщення державного (регіонального) замовлення здійснюється без проведення конкурсу в разі оголошення прийому на навчання за відповідними рівнем, спеціальністю та формою здобуття освіти одним закладом вищої освіти.</w:t>
      </w:r>
    </w:p>
    <w:p w14:paraId="4920BFB6"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Розподіл бюджетних місць за рішенням конкурсної комісії використовується при розміщенні державного (регіонального) замовлення для здобуття:</w:t>
      </w:r>
    </w:p>
    <w:p w14:paraId="08678582"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вищої освіти за регіональним замовленням;</w:t>
      </w:r>
    </w:p>
    <w:p w14:paraId="06797E48"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бакалавра на основі ПЗСО, НРК5 за державним замовленням зі спеціальностей, прийом на навчання за якими здійснюється з урахуванням рівня творчих та/або фізичних здібностей вступників, а також за спеціалізаціями 014.026</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«Угорська мова і література», 014.027</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«Румунська/</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молд</w:t>
      </w:r>
      <w:r w:rsidR="009C57FA" w:rsidRPr="00E23A8C">
        <w:rPr>
          <w:rFonts w:ascii="Times New Roman" w:eastAsia="Times New Roman" w:hAnsi="Times New Roman" w:cs="Times New Roman"/>
          <w:sz w:val="28"/>
          <w:szCs w:val="28"/>
          <w:lang w:eastAsia="uk-UA"/>
        </w:rPr>
        <w:t>о</w:t>
      </w:r>
      <w:r w:rsidRPr="00E23A8C">
        <w:rPr>
          <w:rFonts w:ascii="Times New Roman" w:eastAsia="Times New Roman" w:hAnsi="Times New Roman" w:cs="Times New Roman"/>
          <w:sz w:val="28"/>
          <w:szCs w:val="28"/>
          <w:lang w:eastAsia="uk-UA"/>
        </w:rPr>
        <w:t>вська мова і література», 014.028</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«Польська мова і література» предметної спеціальності 014.02</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«Середня освіта. Мова та зарубіжна література (із зазначенням мови)» та спеціалізаціями 016.02</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«Олігофренопедагогіка», 016.03</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«Ортопедагогіка», 016.04</w:t>
      </w:r>
      <w:r w:rsidR="00F61B1A"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«Сурдопедагогіка», 016.05 «Тифлопедагогіка» спеціальності 016 «Спеціальна освіта».</w:t>
      </w:r>
    </w:p>
    <w:p w14:paraId="7DEE5084"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Критеріальний розподіл бюджетних місць при розміщенні державного замовлення на підготовку магістрів у закладах вищої освіти у сфері управління Міністерства освіти і науки України (крім спеціальностей галузей знань, зазначених в абзаці </w:t>
      </w:r>
      <w:r w:rsidR="00887E23" w:rsidRPr="00E23A8C">
        <w:rPr>
          <w:rFonts w:ascii="Times New Roman" w:eastAsia="Times New Roman" w:hAnsi="Times New Roman" w:cs="Times New Roman"/>
          <w:sz w:val="28"/>
          <w:szCs w:val="28"/>
          <w:lang w:eastAsia="uk-UA"/>
        </w:rPr>
        <w:t>чотирнадцятому</w:t>
      </w:r>
      <w:r w:rsidRPr="00E23A8C">
        <w:rPr>
          <w:rFonts w:ascii="Times New Roman" w:eastAsia="Times New Roman" w:hAnsi="Times New Roman" w:cs="Times New Roman"/>
          <w:sz w:val="28"/>
          <w:szCs w:val="28"/>
          <w:lang w:eastAsia="uk-UA"/>
        </w:rPr>
        <w:t xml:space="preserve"> цього пункту) здійснюється з використанням Критеріїв конкурсного відбору виконавців державного замовлення на підготовку магістрів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03 травня 2018 року №</w:t>
      </w:r>
      <w:r w:rsidR="00FB023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445, зареєстровани</w:t>
      </w:r>
      <w:r w:rsidR="00DD3BCE" w:rsidRPr="00E23A8C">
        <w:rPr>
          <w:rFonts w:ascii="Times New Roman" w:eastAsia="Times New Roman" w:hAnsi="Times New Roman" w:cs="Times New Roman"/>
          <w:sz w:val="28"/>
          <w:szCs w:val="28"/>
          <w:lang w:eastAsia="uk-UA"/>
        </w:rPr>
        <w:t>х</w:t>
      </w:r>
      <w:r w:rsidRPr="00E23A8C">
        <w:rPr>
          <w:rFonts w:ascii="Times New Roman" w:eastAsia="Times New Roman" w:hAnsi="Times New Roman" w:cs="Times New Roman"/>
          <w:sz w:val="28"/>
          <w:szCs w:val="28"/>
          <w:lang w:eastAsia="uk-UA"/>
        </w:rPr>
        <w:t xml:space="preserve"> в Міністерстві юстиції України 24 травня 2018 року за №</w:t>
      </w:r>
      <w:r w:rsidR="00FB023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625/32077, з урахуванням таких особливостей: коефіцієнт К4 для відповідних закладів вищої освіти прирівнюється до передбаченого цим Порядком регіонального коефіцієнту; критерій чисельності іноземних студентів розраховується станом на 01 грудня 2021 року або на 01 грудня 2022 року за вибором закладу вищої освіти. Інші державні замовники також можуть використовувати критеріальний розподіл бюджетних місць при розміщенні державного замовлення на підготовку магістрів відповідно до законодавства.</w:t>
      </w:r>
    </w:p>
    <w:p w14:paraId="3A93D948"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Розподіл місць між фіксованими конкурсними пропозиціями в разі використання критеріального розподілу бюджетних місць або розподілу бюджетних місць за рішенням конкурсної комісії заклади вищої освіти </w:t>
      </w:r>
      <w:r w:rsidRPr="00E23A8C">
        <w:rPr>
          <w:rFonts w:ascii="Times New Roman" w:eastAsia="Times New Roman" w:hAnsi="Times New Roman" w:cs="Times New Roman"/>
          <w:sz w:val="28"/>
          <w:szCs w:val="28"/>
          <w:lang w:eastAsia="uk-UA"/>
        </w:rPr>
        <w:lastRenderedPageBreak/>
        <w:t>здійснюють самостійно, якщо такий розподіл не передбачений у рішенні відповідної конкурсної комісії.</w:t>
      </w:r>
    </w:p>
    <w:p w14:paraId="55036669"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Широкий конкурс використовується при адресному розміщенні місць державного замовлення для здобуття:</w:t>
      </w:r>
    </w:p>
    <w:p w14:paraId="7E7CC061"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молодшого бакалавра на основі ПЗСО, крім зазначених в абзаці восьмому цього пункту спеціальностей та спеціалізацій;</w:t>
      </w:r>
    </w:p>
    <w:p w14:paraId="12ED3B35"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бакалавра (магістра медичного, фармацевтичного та ветеринарного спрямувань) на основі ПЗСО та НРК5, крім зазначених в абзаці восьмому цього пункту спеціальностей та спеціалізацій;</w:t>
      </w:r>
    </w:p>
    <w:p w14:paraId="32051E5F"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ступеня магістра зі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w:t>
      </w:r>
    </w:p>
    <w:p w14:paraId="096AEC3F"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Перелік та структура широких конкурсів на рівнях вищої освіти наведені в додатку</w:t>
      </w:r>
      <w:r w:rsidR="00773F2C"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4.</w:t>
      </w:r>
    </w:p>
    <w:p w14:paraId="65F5D62C"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Надання вступникам рекомендації до зарахування на навчання за державним або регіональним замовленням у закладах вищої освіти (крім вищих військових навчальних закладах, закладів вищої освіти із специфічними умовами навчання, військових навчальних підрозділах закладів вищої освіти) проводиться за результатами адресного розміщення бюджетних місць, які формуються в ЄДЕБО та відображаються в електронному кабінеті вступника.</w:t>
      </w:r>
    </w:p>
    <w:p w14:paraId="2326330C" w14:textId="77777777" w:rsidR="00E563C1" w:rsidRPr="00E23A8C" w:rsidRDefault="00E563C1"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 Обсяг прийому за кошти фізичних та/або юридичних осіб на фіксовані та відкриті конкурсні пропозиції визначає заклад вищої освіти у межах різниці між обсягом прийому на конкурсну пропозицію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p w14:paraId="0B811DC4" w14:textId="77777777" w:rsidR="00E563C1" w:rsidRPr="00E23A8C" w:rsidRDefault="00E563C1"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735FA9D6" w14:textId="77777777" w:rsidR="00AE04AB" w:rsidRPr="00E23A8C" w:rsidRDefault="00E563C1"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6. Загальний обсяг бюджетних місць для фіксованих конкурсних пропозицій, максимальний обсяг бюджетних місць та кваліфікаційний </w:t>
      </w:r>
      <w:r w:rsidRPr="00E23A8C">
        <w:rPr>
          <w:rFonts w:ascii="Times New Roman" w:eastAsia="Times New Roman" w:hAnsi="Times New Roman" w:cs="Times New Roman"/>
          <w:sz w:val="28"/>
          <w:szCs w:val="28"/>
          <w:lang w:eastAsia="uk-UA"/>
        </w:rPr>
        <w:lastRenderedPageBreak/>
        <w:t>мінімум державного замовлення для відкритих 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вебсайті закладу вищої освіти та визначаються в Правилах прийому (після отримання необхідної інформації від державного (регіонального) замовника).</w:t>
      </w:r>
    </w:p>
    <w:p w14:paraId="38037B71" w14:textId="77777777" w:rsidR="00E563C1" w:rsidRPr="00E23A8C" w:rsidRDefault="00E563C1"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78A36BE6" w14:textId="77777777" w:rsidR="00E563C1" w:rsidRPr="00E23A8C" w:rsidRDefault="00E563C1" w:rsidP="00E23A8C">
      <w:pPr>
        <w:pStyle w:val="a5"/>
        <w:numPr>
          <w:ilvl w:val="0"/>
          <w:numId w:val="1"/>
        </w:numPr>
        <w:tabs>
          <w:tab w:val="left" w:pos="426"/>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Строки реєстрації заяв, конкурсного відбору та зарахування на навчання</w:t>
      </w:r>
    </w:p>
    <w:p w14:paraId="306F4C32"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38CAD489"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Реєстрація особистих електронних кабінетів вступників на навчання для здобуття вищої освіти, завантаження необхідних документів розпочинається 01 липня. Документ про попередню освіту має бути внесений до реєстрації першої заяви вступника на відповідній основі вступу. Вступник може внести до електронного кабінету декілька документів про попередню освіту, що містяться в Реєстрі документів про освіту, для реєстрації заяв на різних основах вступу до дня, що передує дню завершення реєстрації заяв. Особисті електронні кабінети вступників працюють до 30 листопада.</w:t>
      </w:r>
    </w:p>
    <w:p w14:paraId="5848525A"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385371">
        <w:rPr>
          <w:rFonts w:ascii="Times New Roman" w:eastAsia="Times New Roman" w:hAnsi="Times New Roman" w:cs="Times New Roman"/>
          <w:sz w:val="28"/>
          <w:szCs w:val="28"/>
          <w:lang w:eastAsia="uk-UA"/>
        </w:rPr>
        <w:t>Реєстрація заяв вступників, у тому числі для участі у вступних випробуваннях (</w:t>
      </w:r>
      <w:r w:rsidR="00C36D9B" w:rsidRPr="00385371">
        <w:rPr>
          <w:rFonts w:ascii="Times New Roman" w:eastAsia="Times New Roman" w:hAnsi="Times New Roman" w:cs="Times New Roman"/>
          <w:sz w:val="28"/>
          <w:szCs w:val="28"/>
          <w:lang w:eastAsia="uk-UA"/>
        </w:rPr>
        <w:t>співбесіді, творчому конкурсі, співбесіді замість ЄВІ, фаховому іспиті замість ЄФВВ, фаховому іспиті</w:t>
      </w:r>
      <w:r w:rsidRPr="00385371">
        <w:rPr>
          <w:rFonts w:ascii="Times New Roman" w:eastAsia="Times New Roman" w:hAnsi="Times New Roman" w:cs="Times New Roman"/>
          <w:sz w:val="28"/>
          <w:szCs w:val="28"/>
          <w:lang w:eastAsia="uk-UA"/>
        </w:rPr>
        <w:t>) у пер</w:t>
      </w:r>
      <w:r w:rsidRPr="00E23A8C">
        <w:rPr>
          <w:rFonts w:ascii="Times New Roman" w:eastAsia="Times New Roman" w:hAnsi="Times New Roman" w:cs="Times New Roman"/>
          <w:sz w:val="28"/>
          <w:szCs w:val="28"/>
          <w:lang w:eastAsia="uk-UA"/>
        </w:rPr>
        <w:t>едбачених в цьому розділі випадках здійснюється через особисті електронні кабінети вступників.</w:t>
      </w:r>
    </w:p>
    <w:p w14:paraId="698C2494"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Документи про проходження медичних оглядів та інших доконкурсних процедур, якщо це викликано установленими законодавством особливими умовами конкурсного відбору за відповідними конкурсними пропозиціями, вносяться до електронного кабінету до дня, що передує дню завершення реєстрації заяв.</w:t>
      </w:r>
    </w:p>
    <w:p w14:paraId="40643275" w14:textId="77777777" w:rsidR="003C1BFE" w:rsidRPr="00E23A8C" w:rsidRDefault="003C1BFE"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 Для вступу на навчання для здобуття ступеня молодшого бакалавра, бакалавра (магістра медичного, фармацевтичного або ветеринарного спрямувань) на основі ПЗСО та НРК5:</w:t>
      </w:r>
    </w:p>
    <w:p w14:paraId="5EF09389"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на участь у співбесідах та творчих конкурсах здійснюється: для вступу на місця державного або регіонального замовленням з 03 липня до 18:00 10 липня, для вступу виключно на місця за кошти фізичних та/або юридичних осіб – до 18:00 25 липня;</w:t>
      </w:r>
    </w:p>
    <w:p w14:paraId="4E58D13A"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співбесіди та творчі конкурси для вступу за всіма джерелами фінансування проводяться в декілька потоків включно з 07 по 18 липня, для вступу виключно на місця за кошти фізичних та</w:t>
      </w:r>
      <w:r w:rsidR="00605C75" w:rsidRPr="00E23A8C">
        <w:rPr>
          <w:rFonts w:ascii="Times New Roman" w:eastAsia="Times New Roman" w:hAnsi="Times New Roman" w:cs="Times New Roman"/>
          <w:sz w:val="28"/>
          <w:szCs w:val="28"/>
          <w:lang w:eastAsia="uk-UA"/>
        </w:rPr>
        <w:t>/або</w:t>
      </w:r>
      <w:r w:rsidRPr="00E23A8C">
        <w:rPr>
          <w:rFonts w:ascii="Times New Roman" w:eastAsia="Times New Roman" w:hAnsi="Times New Roman" w:cs="Times New Roman"/>
          <w:sz w:val="28"/>
          <w:szCs w:val="28"/>
          <w:lang w:eastAsia="uk-UA"/>
        </w:rPr>
        <w:t xml:space="preserve"> юридичних осіб – до 31 липня;</w:t>
      </w:r>
    </w:p>
    <w:p w14:paraId="405F6B79"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вступників розпочинається 19 липня та закінчується о 18:00 31 липня.</w:t>
      </w:r>
    </w:p>
    <w:p w14:paraId="27AACCC9"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w:t>
      </w:r>
      <w:r w:rsidRPr="00E23A8C">
        <w:rPr>
          <w:rFonts w:ascii="Times New Roman" w:eastAsia="Times New Roman" w:hAnsi="Times New Roman" w:cs="Times New Roman"/>
          <w:sz w:val="28"/>
          <w:szCs w:val="28"/>
          <w:lang w:eastAsia="uk-UA"/>
        </w:rPr>
        <w:lastRenderedPageBreak/>
        <w:t>отримання чи неотримання ними права здобувати вищу освіту за державним або регіональним замовленням здійснюються не пізніше 05 серпня.</w:t>
      </w:r>
    </w:p>
    <w:p w14:paraId="5E7F0DF7"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отримали рекомендації, мають виконати вимоги до зарахування на місця державного або регіонального замовлення до 18:00 08</w:t>
      </w:r>
      <w:r w:rsidR="00EF221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серпня;</w:t>
      </w:r>
    </w:p>
    <w:p w14:paraId="4B47997E"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зарахування вступників</w:t>
      </w:r>
      <w:r w:rsidR="00EF221B"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xml:space="preserve"> за державним або регіональним замовленням проводиться не пізніше 10 серпня; за кошти фізичних та/або юридичних осіб – не пізніше ніж 30 серпня;</w:t>
      </w:r>
    </w:p>
    <w:p w14:paraId="14D84BAC"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 не пізніше 18 серпня;</w:t>
      </w:r>
    </w:p>
    <w:p w14:paraId="48DBB13E"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09 серпня.</w:t>
      </w:r>
    </w:p>
    <w:p w14:paraId="2F2B745C" w14:textId="77777777" w:rsidR="003C1BFE" w:rsidRPr="00E23A8C" w:rsidRDefault="003C1BFE"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 Для вступу на навчання для здобуття ступеня магістра на основі НРК6 та НРК 7:</w:t>
      </w:r>
    </w:p>
    <w:p w14:paraId="311BC949"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на участь в ЄВІ та ЄФВВ, співбесіді замість ЄВІ, фаховому іспиті, фаховому іспиті замість ЄФВВ здійснюється у терміни, встановлені Міністерством освіти і науки України;</w:t>
      </w:r>
    </w:p>
    <w:p w14:paraId="1205C386"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основна і додаткова сесії ЄВІ та ЄФВВ проводяться у терміни, встановлені Міністерством освіти і науки України, за графіком, затвердженим Українським центром оцінювання якості освіти;</w:t>
      </w:r>
    </w:p>
    <w:p w14:paraId="022AA288"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співбесіди замість ЄВІ, фахові іспити, фахові іспити замість ЄФВВ проводяться з 17 по 28 липня (включно);</w:t>
      </w:r>
    </w:p>
    <w:p w14:paraId="38A9ED62"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реєстрація заяв вступників для участі в конкурсному відборі розпочинається 31 липня та закінчується о 18:00 21 серпня;</w:t>
      </w:r>
    </w:p>
    <w:p w14:paraId="6A04A85C"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фаховий іспит для осіб, які беруть участь у конкурсному відборі виключно на місця кошти фізичних та/або юридичних осіб, проводиться з 31</w:t>
      </w:r>
      <w:r w:rsidR="00EF221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липня до 18:00 14 серпня.</w:t>
      </w:r>
    </w:p>
    <w:p w14:paraId="4FBBC782"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26 серпня.</w:t>
      </w:r>
    </w:p>
    <w:p w14:paraId="71E1AA41" w14:textId="77777777" w:rsidR="003C1BFE" w:rsidRPr="00E23A8C" w:rsidRDefault="003C1BFE"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отримали рекомендації, мають виконати вимоги до зарахування на місця державного або регіонального замовлення до 18:00 29</w:t>
      </w:r>
      <w:r w:rsidR="00EF221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серпня;</w:t>
      </w:r>
    </w:p>
    <w:p w14:paraId="794D6C42"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зарахування вступників на навчання: за державним або регіональним замовленням проводиться 31 серпня; за кошти фізичних та/або юридичних осіб – не пізніше ніж 30 вересня;</w:t>
      </w:r>
    </w:p>
    <w:p w14:paraId="2A3F0881"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 не пізніше 08 вересня;</w:t>
      </w:r>
    </w:p>
    <w:p w14:paraId="4F35FF53" w14:textId="77777777" w:rsidR="003C1BFE" w:rsidRPr="00E23A8C" w:rsidRDefault="003C1BFE"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30 серпня.</w:t>
      </w:r>
    </w:p>
    <w:p w14:paraId="6590F169" w14:textId="77777777" w:rsidR="003C1BFE" w:rsidRPr="00E23A8C" w:rsidRDefault="003C1BFE"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 Заклади вищої освіти в Правилах прийому можуть передбачити одну або декілька чергових сесій реєстрації заяв вступників на навчання для здобуття ступеня молодшого бакалавра, бакалавра (магістра медичного, фармацевтичного або ветеринарного спрямувань) на основі ПЗСО та НРК5, для здобуття ступеня магістра на основі НРК6, відповідні строки конкурсного відбору та зарахування на навчання за рахунок коштів фізичних та/або юридичних осіб з дотриманням вимог до вступних випробувань, визначених цим Порядком. При цьому перша з них починається не раніше ніж 01 вересня, зарахування проводиться не пізніше ніж через 15 днів після завершення реєстрації заяв вступників, протягом яких проводиться конкурсний відбір, але не пізніше ніж 30 листопада.</w:t>
      </w:r>
    </w:p>
    <w:p w14:paraId="048A3652"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 Для тих категорій вступників, для яких строки реєстрації заяв вступників, конкурсного відбору та зарахування на навчання не визначено в пунктах 2</w:t>
      </w:r>
      <w:r w:rsidR="00DD3BCE"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4 цього розділу, зазначені строки визначаються Правилами прийому. При цьому зарахування (переведення) на навчання закінчується: за державним (регіональним) замовленням – не пізніше ніж 01 жовтня,</w:t>
      </w:r>
      <w:r w:rsidR="00966A7D"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за кошти фізичних та/або юридичних осіб – не пізніше ніж 30 листопада.</w:t>
      </w:r>
    </w:p>
    <w:p w14:paraId="45528DDA"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0B18C887" w14:textId="77777777" w:rsidR="003C1BFE" w:rsidRPr="00E23A8C" w:rsidRDefault="003C1BFE"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Порядок реєстрації заяв для участі у вступних випробуваннях та конкурсному відборі на навчання для здобуття вищої освіти</w:t>
      </w:r>
    </w:p>
    <w:p w14:paraId="50D19ED6" w14:textId="77777777" w:rsidR="003C1BFE" w:rsidRPr="00E23A8C" w:rsidRDefault="003C1BFE" w:rsidP="00E23A8C">
      <w:pPr>
        <w:pStyle w:val="a5"/>
        <w:tabs>
          <w:tab w:val="left" w:pos="567"/>
        </w:tabs>
        <w:spacing w:after="0" w:line="240" w:lineRule="auto"/>
        <w:ind w:left="0" w:firstLineChars="252" w:firstLine="706"/>
        <w:jc w:val="both"/>
        <w:rPr>
          <w:rFonts w:ascii="Times New Roman" w:eastAsia="Times New Roman" w:hAnsi="Times New Roman" w:cs="Times New Roman"/>
          <w:bCs/>
          <w:sz w:val="28"/>
          <w:szCs w:val="28"/>
          <w:lang w:eastAsia="uk-UA"/>
        </w:rPr>
      </w:pPr>
    </w:p>
    <w:p w14:paraId="14C74FA3"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Для подання заяв в електронній формі вступник реєструє особистий електронний кабінет в ЄДЕБО на вебсайті за адресою </w:t>
      </w:r>
      <w:r w:rsidR="00087647" w:rsidRPr="00E23A8C">
        <w:rPr>
          <w:rFonts w:ascii="Times New Roman" w:eastAsia="Times New Roman" w:hAnsi="Times New Roman" w:cs="Times New Roman"/>
          <w:sz w:val="28"/>
          <w:szCs w:val="28"/>
          <w:lang w:eastAsia="uk-UA"/>
        </w:rPr>
        <w:t>https://vstup.edbo.gov.ua/</w:t>
      </w:r>
      <w:r w:rsidRPr="00E23A8C">
        <w:rPr>
          <w:rFonts w:ascii="Times New Roman" w:eastAsia="Times New Roman" w:hAnsi="Times New Roman" w:cs="Times New Roman"/>
          <w:sz w:val="28"/>
          <w:szCs w:val="28"/>
          <w:lang w:eastAsia="uk-UA"/>
        </w:rPr>
        <w:t>.</w:t>
      </w:r>
    </w:p>
    <w:p w14:paraId="3D46D62A"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реєстрації вступник зазначає такі дані:</w:t>
      </w:r>
    </w:p>
    <w:p w14:paraId="6192DAB4"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14:paraId="59DD163D"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пароль для входу до особистого електронного кабінету;</w:t>
      </w:r>
    </w:p>
    <w:p w14:paraId="11AAFCC0"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серію та номер документа (одного з документів) про раніше здобуту освіту (основу вступу);</w:t>
      </w:r>
    </w:p>
    <w:p w14:paraId="67AF1C60"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номер, PIN-код та рік отримання сертифіката зовнішнього незалежного оцінювання (далі – сертифікат ЗНО) / сертифіката НМТ / екзаменаційного листка, що був отриманий під час реєстрації на ЄВІ / ЄФВВ. У разі наявності даних різних років та іспитів вказується будь-який з передбачених до використання на відповідній основі вступу, визначений цим Порядком;</w:t>
      </w:r>
    </w:p>
    <w:p w14:paraId="43E08BC8"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тип та номер (серію та номер) документа, що посвідчує особу, або реєстраційний номер облікової картки платника податків (РНОКПП) (у разі </w:t>
      </w:r>
      <w:r w:rsidRPr="00E23A8C">
        <w:rPr>
          <w:rFonts w:ascii="Times New Roman" w:eastAsia="Times New Roman" w:hAnsi="Times New Roman" w:cs="Times New Roman"/>
          <w:sz w:val="28"/>
          <w:szCs w:val="28"/>
          <w:lang w:eastAsia="uk-UA"/>
        </w:rPr>
        <w:lastRenderedPageBreak/>
        <w:t>відсутності сертифікатів ЗНО / сертифіката НМТ / екзаменаційного листка ЄВІ / ЄФВВ);</w:t>
      </w:r>
    </w:p>
    <w:p w14:paraId="185F49A1"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14:paraId="1A987464"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14:paraId="65B5DE11"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Заклад вищої освіти створює консультаційний центр приймальної комісії (далі – консультаційний центр)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будь-якого закладу вищої освіти:</w:t>
      </w:r>
    </w:p>
    <w:p w14:paraId="0D1525CB"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 у документі про раніше здобуту освіту (основу вступу), у даних учасників ЗНО / НМТ / ЄФВВ / ЄВІ;</w:t>
      </w:r>
    </w:p>
    <w:p w14:paraId="7F579AA2"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документа про раніше здобуту освіту (основа вступу), інформація про якій відсутня в ЄДЕБО, за умови, що документи про освіту видані до запровадження фотополімерних технологій їх виготовлення.</w:t>
      </w:r>
    </w:p>
    <w:p w14:paraId="5ED43A67"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 екзаменаційного листка ЄВІ / ЄФВВ,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14:paraId="0ED15D82"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14:paraId="10FD00C6"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 </w:t>
      </w:r>
      <w:r w:rsidR="00087647" w:rsidRPr="00E23A8C">
        <w:rPr>
          <w:rFonts w:ascii="Times New Roman" w:eastAsia="Times New Roman" w:hAnsi="Times New Roman" w:cs="Times New Roman"/>
          <w:sz w:val="28"/>
          <w:szCs w:val="28"/>
          <w:lang w:eastAsia="uk-UA"/>
        </w:rPr>
        <w:t>https://vstup.edbo.gov.ua/</w:t>
      </w:r>
      <w:r w:rsidRPr="00E23A8C">
        <w:rPr>
          <w:rFonts w:ascii="Times New Roman" w:eastAsia="Times New Roman" w:hAnsi="Times New Roman" w:cs="Times New Roman"/>
          <w:sz w:val="28"/>
          <w:szCs w:val="28"/>
          <w:lang w:eastAsia="uk-UA"/>
        </w:rPr>
        <w:t xml:space="preserve">. Доступ до особистого електронного кабінету вступника здійснюється з </w:t>
      </w:r>
      <w:r w:rsidRPr="00E23A8C">
        <w:rPr>
          <w:rFonts w:ascii="Times New Roman" w:eastAsia="Times New Roman" w:hAnsi="Times New Roman" w:cs="Times New Roman"/>
          <w:sz w:val="28"/>
          <w:szCs w:val="28"/>
          <w:lang w:eastAsia="uk-UA"/>
        </w:rPr>
        <w:lastRenderedPageBreak/>
        <w:t>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14:paraId="5513566A"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 особистому електронному кабінеті вступник вносить номери телефонів (мобільний та/або домашній) із зазначенням телефонних кодів у міжнародному форматі для можливості оперативного зв’язку закладу</w:t>
      </w:r>
      <w:r w:rsidR="00960EC0" w:rsidRPr="00E23A8C">
        <w:rPr>
          <w:rFonts w:ascii="Times New Roman" w:eastAsia="Times New Roman" w:hAnsi="Times New Roman" w:cs="Times New Roman"/>
          <w:sz w:val="28"/>
          <w:szCs w:val="28"/>
          <w:lang w:eastAsia="uk-UA"/>
        </w:rPr>
        <w:t xml:space="preserve"> вищої</w:t>
      </w:r>
      <w:r w:rsidRPr="00E23A8C">
        <w:rPr>
          <w:rFonts w:ascii="Times New Roman" w:eastAsia="Times New Roman" w:hAnsi="Times New Roman" w:cs="Times New Roman"/>
          <w:sz w:val="28"/>
          <w:szCs w:val="28"/>
          <w:lang w:eastAsia="uk-UA"/>
        </w:rPr>
        <w:t xml:space="preserve"> освіти з вступником, а також завантажує кольорову фотокартку розміром 3 х 4 см (до 1 Мб у форматі jpg).</w:t>
      </w:r>
    </w:p>
    <w:p w14:paraId="61E6F9F8"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подання першої заяви вступник може замінити внесені номери телефонів, завантажені копії документів. За потреби вступник зазначає додаткові документи про раніше здобуту освіту, дані сертифікатів ЗНО / сертифіката НМТ різних років відповідно до Порядку прийому.</w:t>
      </w:r>
    </w:p>
    <w:p w14:paraId="75109AA6"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Вступники на навчання для здобуття вищої освіти подають заяви:</w:t>
      </w:r>
    </w:p>
    <w:p w14:paraId="1909C04D"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 електронній формі через особистий електронний кабінет вступника, крім визначених у цьому пункті випадків;</w:t>
      </w:r>
    </w:p>
    <w:p w14:paraId="26231654"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тільки в паперовій формі (у зв’язку з неможливістю зареєструвати особистий електронний кабінет вступника):</w:t>
      </w:r>
    </w:p>
    <w:p w14:paraId="2B1C4B84"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p w14:paraId="7789C6DD"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іноземного документа про освіту;</w:t>
      </w:r>
    </w:p>
    <w:p w14:paraId="7B9F0A29"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документа про раніше здобуту освіту, виданого до запровадження фотополімерних технологій їх виготовлення;</w:t>
      </w:r>
    </w:p>
    <w:p w14:paraId="1F55CD18"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заяви на вступ до або після встановлених цим Порядком строків роботи електронних кабінетів вступників;</w:t>
      </w:r>
    </w:p>
    <w:p w14:paraId="39A9D17C"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 закладу вищої освіти.</w:t>
      </w:r>
    </w:p>
    <w:p w14:paraId="42D64BA0"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двадцяти заяв за всіма джерелами фінансування</w:t>
      </w:r>
      <w:r w:rsidR="002C3E7B" w:rsidRPr="00E23A8C">
        <w:rPr>
          <w:rFonts w:ascii="Times New Roman" w:eastAsia="Times New Roman" w:hAnsi="Times New Roman" w:cs="Times New Roman"/>
          <w:sz w:val="28"/>
          <w:szCs w:val="28"/>
          <w:lang w:eastAsia="uk-UA"/>
        </w:rPr>
        <w:t>.</w:t>
      </w:r>
    </w:p>
    <w:p w14:paraId="32202134"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Заява в електронній формі подається вступником шляхом її заповнення в режимі онлайн.</w:t>
      </w:r>
    </w:p>
    <w:p w14:paraId="15A686D5"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заяві вступники вказують:</w:t>
      </w:r>
    </w:p>
    <w:p w14:paraId="308F6309"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 вищої освіти</w:t>
      </w:r>
      <w:r w:rsidR="002C3E7B" w:rsidRPr="00E23A8C">
        <w:rPr>
          <w:rFonts w:ascii="Times New Roman" w:eastAsia="Times New Roman" w:hAnsi="Times New Roman" w:cs="Times New Roman"/>
          <w:sz w:val="28"/>
          <w:szCs w:val="28"/>
          <w:lang w:eastAsia="uk-UA"/>
        </w:rPr>
        <w:t>;</w:t>
      </w:r>
    </w:p>
    <w:p w14:paraId="07D718F4"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основу вступу</w:t>
      </w:r>
      <w:r w:rsidR="002C3E7B" w:rsidRPr="00E23A8C">
        <w:rPr>
          <w:rFonts w:ascii="Times New Roman" w:eastAsia="Times New Roman" w:hAnsi="Times New Roman" w:cs="Times New Roman"/>
          <w:sz w:val="28"/>
          <w:szCs w:val="28"/>
          <w:lang w:eastAsia="uk-UA"/>
        </w:rPr>
        <w:t>;</w:t>
      </w:r>
    </w:p>
    <w:p w14:paraId="61E50375"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конкурсну пропозицію із зазначенням освітньої програми (спеціальності, предметної спеціальності, спеціалізації, декількох освітніх програм в межах спеціальності)</w:t>
      </w:r>
      <w:r w:rsidR="002C3E7B" w:rsidRPr="00E23A8C">
        <w:rPr>
          <w:rFonts w:ascii="Times New Roman" w:eastAsia="Times New Roman" w:hAnsi="Times New Roman" w:cs="Times New Roman"/>
          <w:sz w:val="28"/>
          <w:szCs w:val="28"/>
          <w:lang w:eastAsia="uk-UA"/>
        </w:rPr>
        <w:t>;</w:t>
      </w:r>
    </w:p>
    <w:p w14:paraId="29C28FE6"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форму здобуття освіти</w:t>
      </w:r>
      <w:r w:rsidR="002C3E7B" w:rsidRPr="00E23A8C">
        <w:rPr>
          <w:rFonts w:ascii="Times New Roman" w:eastAsia="Times New Roman" w:hAnsi="Times New Roman" w:cs="Times New Roman"/>
          <w:sz w:val="28"/>
          <w:szCs w:val="28"/>
          <w:lang w:eastAsia="uk-UA"/>
        </w:rPr>
        <w:t>;</w:t>
      </w:r>
    </w:p>
    <w:p w14:paraId="28172FB7"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інформацію про вступника.</w:t>
      </w:r>
    </w:p>
    <w:p w14:paraId="1C8E4C0F"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Пріоритетність зазначається в заявах на місця державного або регіонального замовлення (при цьому показник пріоритетності 1 (один) </w:t>
      </w:r>
      <w:r w:rsidRPr="00E23A8C">
        <w:rPr>
          <w:rFonts w:ascii="Times New Roman" w:eastAsia="Times New Roman" w:hAnsi="Times New Roman" w:cs="Times New Roman"/>
          <w:sz w:val="28"/>
          <w:szCs w:val="28"/>
          <w:lang w:eastAsia="uk-UA"/>
        </w:rPr>
        <w:lastRenderedPageBreak/>
        <w:t>означає найвищу пріоритетність), зазначену вступником пріоритетність заяв не може бути змінено.</w:t>
      </w:r>
    </w:p>
    <w:p w14:paraId="1A08A75B"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подання заяв на відкриті та фіксовані конкурсні пропозиції вступники обов’язково зазначають один з таких варіантів:</w:t>
      </w:r>
    </w:p>
    <w:p w14:paraId="5909019C"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державним або регіональним замовленням»;</w:t>
      </w:r>
    </w:p>
    <w:p w14:paraId="498F9650"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24865055"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 у заявах зазначають:</w:t>
      </w:r>
    </w:p>
    <w:p w14:paraId="4FC49B7A"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448D85EA"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кожною поданою заявою вступника.</w:t>
      </w:r>
    </w:p>
    <w:p w14:paraId="04573FBF"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разі подання документів на неакредитовані освітні програми (спеціальності) інформація про ознайомлення вступника з частиною шостою статті</w:t>
      </w:r>
      <w:r w:rsidR="00960EC0"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7 Закону України «Про вищу освіту» фіксується в заяві вступника.</w:t>
      </w:r>
    </w:p>
    <w:p w14:paraId="22353EC8"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вступник зазначає у кожній заяві, що подається. Текст мотиваційного листа вноситься вступником до кожної заяви, за потреби на визначену закладом освіти електронну пошту вступник надсилає копії (фотокопії) матеріалів, що підтверджують викладену в мотиваційному листі інформацію. 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14:paraId="6FB64191"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проживають на тимчасово окупованій території або переселилися з неї після 01 січня 2023 року, подають документи з урахуванням особливостей, передбачених наказом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271.</w:t>
      </w:r>
    </w:p>
    <w:p w14:paraId="3DFE3962"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Заклади вищої освіти у своїх Правилах прийому встановлюють перелік додаткових документів, необхідних для вступу, якщо це викликано особливостями вступу на певну спеціальність чи конкурсну пропозицію.</w:t>
      </w:r>
    </w:p>
    <w:p w14:paraId="5CEC390B"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У правилах прийому до аспірантури (ад’юнктури, творчої аспірантури, асистентури-стажування) заклади вищої освіти (наукові установи) можуть встановити додатковий перелік документів, обов’язкових для допуску до вступних випробувань.</w:t>
      </w:r>
    </w:p>
    <w:p w14:paraId="6D555008"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Подана вступником заява відображається у розділі ЄДЕБО, до якого має доступ заклад освіти, обраний вступником, зі статусом «Зареєстровано в ЄДЕБО».</w:t>
      </w:r>
    </w:p>
    <w:p w14:paraId="7CEC3877"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Заява зі статусом «Зареєстровано в ЄДЕБО» розглядається уповноваженою особою приймальної комісії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w:t>
      </w:r>
    </w:p>
    <w:p w14:paraId="0D3F2D49"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14:paraId="4BB90D54"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Заяву в паперовій формі вступник подає особисто до приймальної комісії закладу вищої освіти (за згодою закладу освіти або в разі перебування вступника на тимчасово окупованій території – дистанційно з використанням засобів електронного зв’язку). Зміст заяви в паперовій формі відповідає змісту заяви в електронній формі. Уповноважена особа приймальної комісії вносить відомості кожної заяви в паперовій формі до ЄДЕБО в день прийняття заяви (з відповідною поміткою в разі дистанційної подачі заяви). 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14:paraId="1541381E"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Порядок проведення НМТ, який визначає основні засади його підготовки та проведення, розробляється і затверджується Міністерством освіти і науки України. Механізм реєстрації вступників для складання ЄФВВ і ЄВІ, їх організації та проведення визначаються Порядком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w:t>
      </w:r>
      <w:r w:rsidRPr="00E23A8C">
        <w:rPr>
          <w:rFonts w:ascii="Times New Roman" w:eastAsia="Times New Roman" w:hAnsi="Times New Roman" w:cs="Times New Roman"/>
          <w:sz w:val="28"/>
          <w:szCs w:val="28"/>
          <w:lang w:eastAsia="uk-UA"/>
        </w:rPr>
        <w:lastRenderedPageBreak/>
        <w:t>оцінювання для вступу на другий (магістерський) рівень вищої освіти, затвердженим наказом Міністерства освіти і науки України від 05 квітня 2019 року № 441, зареєстрованим у Міністерстві юстиції України 26 квітня 2019 року за № 446/33417</w:t>
      </w:r>
      <w:r w:rsidR="00DD3BCE" w:rsidRPr="00E23A8C">
        <w:rPr>
          <w:rFonts w:ascii="Times New Roman" w:eastAsia="Times New Roman" w:hAnsi="Times New Roman" w:cs="Times New Roman"/>
          <w:sz w:val="28"/>
          <w:szCs w:val="28"/>
          <w:lang w:eastAsia="uk-UA"/>
        </w:rPr>
        <w:t xml:space="preserve"> </w:t>
      </w:r>
      <w:r w:rsidR="00F94425" w:rsidRPr="00E23A8C">
        <w:rPr>
          <w:rFonts w:ascii="Times New Roman" w:eastAsia="Times New Roman" w:hAnsi="Times New Roman" w:cs="Times New Roman"/>
          <w:sz w:val="28"/>
          <w:szCs w:val="28"/>
          <w:lang w:eastAsia="uk-UA"/>
        </w:rPr>
        <w:t>(у редакції наказу Міністерства освіти і науки України від 12 квітня 2021 року № 412)</w:t>
      </w:r>
      <w:r w:rsidRPr="00E23A8C">
        <w:rPr>
          <w:rFonts w:ascii="Times New Roman" w:eastAsia="Times New Roman" w:hAnsi="Times New Roman" w:cs="Times New Roman"/>
          <w:sz w:val="28"/>
          <w:szCs w:val="28"/>
          <w:lang w:eastAsia="uk-UA"/>
        </w:rPr>
        <w:t>.</w:t>
      </w:r>
    </w:p>
    <w:p w14:paraId="0212A042"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Заяви для участі у вступних випробуваннях в закладах вищої освіти подаються через особисті електронні кабінети вступників (у паперовій формі або електронною поштою до приймальної комісії закладу освіти в разі відсутності особистого електронного кабінету вступника відповідно до цього Порядку).</w:t>
      </w:r>
    </w:p>
    <w:p w14:paraId="1F9AB0C9"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Приймальна комісія закладу вищої освіти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присвоюється один з таких статусів: «Допущено до конкурсу»; «Допущено до конкурсу (навчання за кошти фізичних та юридичних осіб)»; «Відмовлено закладом освіти» (із зазначенням причини відмови).</w:t>
      </w:r>
    </w:p>
    <w:p w14:paraId="0C7CDA54"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14:paraId="2CD081B0"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w:t>
      </w:r>
    </w:p>
    <w:p w14:paraId="560C071E" w14:textId="77777777" w:rsidR="003C1BFE" w:rsidRPr="00E23A8C" w:rsidRDefault="003C1BF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«Скасовано вступником (без права подання нової заяви з такою самою пріоритетністю)».</w:t>
      </w:r>
    </w:p>
    <w:p w14:paraId="2679DCFF"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2C1FE6F9"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5EECAB1B"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Заяву у паперовій формі, зареєстровану в ЄДЕБО, може бути скасовано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При цьому заяві присвоюється статус «Скасовано закладом освіти».</w:t>
      </w:r>
    </w:p>
    <w:p w14:paraId="386D240B" w14:textId="77777777" w:rsidR="003C1BFE" w:rsidRPr="00E23A8C" w:rsidRDefault="003C1BF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4E0C8FCA"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Під час 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цього документа, що здійснюється відповідно до наказу Міністерства освіти і науки України від 05 травня 2015 року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504 «Деякі питання визнання в Україні іноземних документів про освіту», зареєстрованого в Міністерстві юстиції України 27 травня 2015 року за № 614/27059.</w:t>
      </w:r>
    </w:p>
    <w:p w14:paraId="52F51166"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w:t>
      </w:r>
      <w:r w:rsidR="00CB146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652, або рішення вченої ради закладу вищої освіти щодо визнання відповідного документа про вищу духовну освіту.</w:t>
      </w:r>
    </w:p>
    <w:p w14:paraId="1EA947CE" w14:textId="77777777" w:rsidR="003C1BFE" w:rsidRPr="00E23A8C" w:rsidRDefault="003C1BF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w:t>
      </w:r>
      <w:r w:rsidR="00087647"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Під час подання заяв та документів для здобуття ступеня молодшого бакалавра, бакалавра (магістра ветеринарного спрямування) на основі НРК5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w:t>
      </w:r>
      <w:r w:rsidR="00DD3BCE" w:rsidRPr="00E23A8C">
        <w:rPr>
          <w:rFonts w:ascii="Times New Roman" w:eastAsia="Times New Roman" w:hAnsi="Times New Roman" w:cs="Times New Roman"/>
          <w:sz w:val="28"/>
          <w:szCs w:val="28"/>
          <w:lang w:eastAsia="uk-UA"/>
        </w:rPr>
        <w:t>0</w:t>
      </w:r>
      <w:r w:rsidRPr="00E23A8C">
        <w:rPr>
          <w:rFonts w:ascii="Times New Roman" w:eastAsia="Times New Roman" w:hAnsi="Times New Roman" w:cs="Times New Roman"/>
          <w:sz w:val="28"/>
          <w:szCs w:val="28"/>
          <w:lang w:eastAsia="uk-UA"/>
        </w:rPr>
        <w:t>9 вересня 2020 р</w:t>
      </w:r>
      <w:r w:rsidR="00DD3BCE" w:rsidRPr="00E23A8C">
        <w:rPr>
          <w:rFonts w:ascii="Times New Roman" w:eastAsia="Times New Roman" w:hAnsi="Times New Roman" w:cs="Times New Roman"/>
          <w:sz w:val="28"/>
          <w:szCs w:val="28"/>
          <w:lang w:eastAsia="uk-UA"/>
        </w:rPr>
        <w:t>оку</w:t>
      </w:r>
      <w:r w:rsidRPr="00E23A8C">
        <w:rPr>
          <w:rFonts w:ascii="Times New Roman" w:eastAsia="Times New Roman" w:hAnsi="Times New Roman" w:cs="Times New Roman"/>
          <w:sz w:val="28"/>
          <w:szCs w:val="28"/>
          <w:lang w:eastAsia="uk-UA"/>
        </w:rPr>
        <w:t xml:space="preserve"> №</w:t>
      </w:r>
      <w:r w:rsidR="00FA183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811 «Про документи про вищу освіту (науков</w:t>
      </w:r>
      <w:r w:rsidR="00DD3BCE" w:rsidRPr="00E23A8C">
        <w:rPr>
          <w:rFonts w:ascii="Times New Roman" w:eastAsia="Times New Roman" w:hAnsi="Times New Roman" w:cs="Times New Roman"/>
          <w:sz w:val="28"/>
          <w:szCs w:val="28"/>
          <w:lang w:eastAsia="uk-UA"/>
        </w:rPr>
        <w:t>ий</w:t>
      </w:r>
      <w:r w:rsidRPr="00E23A8C">
        <w:rPr>
          <w:rFonts w:ascii="Times New Roman" w:eastAsia="Times New Roman" w:hAnsi="Times New Roman" w:cs="Times New Roman"/>
          <w:sz w:val="28"/>
          <w:szCs w:val="28"/>
          <w:lang w:eastAsia="uk-UA"/>
        </w:rPr>
        <w:t xml:space="preserve"> ступ</w:t>
      </w:r>
      <w:r w:rsidR="00DD3BCE" w:rsidRPr="00E23A8C">
        <w:rPr>
          <w:rFonts w:ascii="Times New Roman" w:eastAsia="Times New Roman" w:hAnsi="Times New Roman" w:cs="Times New Roman"/>
          <w:sz w:val="28"/>
          <w:szCs w:val="28"/>
          <w:lang w:eastAsia="uk-UA"/>
        </w:rPr>
        <w:t>і</w:t>
      </w:r>
      <w:r w:rsidRPr="00E23A8C">
        <w:rPr>
          <w:rFonts w:ascii="Times New Roman" w:eastAsia="Times New Roman" w:hAnsi="Times New Roman" w:cs="Times New Roman"/>
          <w:sz w:val="28"/>
          <w:szCs w:val="28"/>
          <w:lang w:eastAsia="uk-UA"/>
        </w:rPr>
        <w:t>н</w:t>
      </w:r>
      <w:r w:rsidR="00DD3BCE" w:rsidRPr="00E23A8C">
        <w:rPr>
          <w:rFonts w:ascii="Times New Roman" w:eastAsia="Times New Roman" w:hAnsi="Times New Roman" w:cs="Times New Roman"/>
          <w:sz w:val="28"/>
          <w:szCs w:val="28"/>
          <w:lang w:eastAsia="uk-UA"/>
        </w:rPr>
        <w:t>ь</w:t>
      </w:r>
      <w:r w:rsidRPr="00E23A8C">
        <w:rPr>
          <w:rFonts w:ascii="Times New Roman" w:eastAsia="Times New Roman" w:hAnsi="Times New Roman" w:cs="Times New Roman"/>
          <w:sz w:val="28"/>
          <w:szCs w:val="28"/>
          <w:lang w:eastAsia="uk-UA"/>
        </w:rPr>
        <w:t>)», так і документи про освітньо-кваліфікаційний рівень молодшого спеціаліста, що виготовлені згідно з постановою Кабінету Міністрів України від 22 липня 2015 року №</w:t>
      </w:r>
      <w:r w:rsidR="00FA183A"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645 «Про документи про професійну (професійно-технічну) освіту державного зразка і додатки до них».</w:t>
      </w:r>
    </w:p>
    <w:p w14:paraId="5F3463D4" w14:textId="77777777" w:rsidR="00087647" w:rsidRPr="00E23A8C" w:rsidRDefault="00087647"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77E6AC7B" w14:textId="77777777" w:rsidR="00D879DD" w:rsidRPr="00E23A8C" w:rsidRDefault="00D879DD"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Конкурсний відбір, його організація та проведення</w:t>
      </w:r>
    </w:p>
    <w:p w14:paraId="6773DD2C"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
    <w:p w14:paraId="62F8CFCD"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Конкурсний відбір на навчання для здобуття ступенів вищої освіти здійснюється за результатами вступних випробувань та/або розгляду мотиваційних листів у передбачених цим Порядком випадках:</w:t>
      </w:r>
    </w:p>
    <w:p w14:paraId="7E48DE1C" w14:textId="77777777" w:rsidR="00E81818" w:rsidRPr="00E23A8C" w:rsidRDefault="00E81818"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вступу на навчання для здобуття ступеня молодшого бакалавра, бакалавра (магістра медичного, фармацевтичного або ветеринарного спрямувань) – у формі НМТ або ЗНО, Egzamin maturalny (далі – матуральний іспит) для громадян Республіки Польща, творчого конкурсу, співбесіди, вступного іспиту для іноземців, розгляду мотиваційних листів у передбачених цим Порядком випадках;</w:t>
      </w:r>
    </w:p>
    <w:p w14:paraId="4C7DD4ED"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вступу на навчання для здобуття ступеня магістра – у формі ЄВІ, ЄФВВ, фахового іспиту, співбесіди, вступного іспиту для іноземців, розгляду мотиваційних листів в передбачених цим Порядком випадках.</w:t>
      </w:r>
    </w:p>
    <w:p w14:paraId="125E7293" w14:textId="77777777" w:rsidR="00D879DD" w:rsidRPr="00E23A8C" w:rsidRDefault="00D879DD" w:rsidP="005D2242">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У разі подання документів на участь у вступних випробуваннях особами з особливими освітніми потребами заклад вищої освіти забезпечує відповідні умови для проходження ними творчих конкурсів, співбесід, фахових іспитів та вступних іспитів для іноземців.</w:t>
      </w:r>
    </w:p>
    <w:p w14:paraId="4C5E2926"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Конкурсний відбір проводиться на основі конкурсного бала (розгляду мотиваційних листів) відповідно до цього Порядку та Правил прийому.</w:t>
      </w:r>
    </w:p>
    <w:p w14:paraId="535D760A"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молодшого бакалавра, бакалавра (магістра медичного, фармацевтичного або ветеринарного спрямувань) на основі ПЗСО та НРК5 зараховуються бал (бали):</w:t>
      </w:r>
    </w:p>
    <w:p w14:paraId="4386324D"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НМТ 2023 року,</w:t>
      </w:r>
    </w:p>
    <w:p w14:paraId="0E44978E"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НМТ 2022 року,</w:t>
      </w:r>
    </w:p>
    <w:p w14:paraId="7876E56B"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ЗНО 2020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трьох конкурсних предметів (перший, другий, третій предмети) для здобуття ступеня бакалавра (магістра медичного, фармацевтичного або ветеринарного спрямувань) на основі ПЗСО,</w:t>
      </w:r>
    </w:p>
    <w:p w14:paraId="044C3AFA"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ЗНО 2020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двох конкурсних предметів (перший, другий предмети) для здобуття ступеня молодшого бакалавра на основі ПЗСО, бакалавра (магістра медичного, фармацевтичного або ветеринарного спрямувань) на основі НРК5;</w:t>
      </w:r>
    </w:p>
    <w:p w14:paraId="7B7F3B18"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або творчого конкурсу зі спеціальностей, для яких він передбачений;</w:t>
      </w:r>
    </w:p>
    <w:p w14:paraId="5B0B0359"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матурального іспиту з двох основних предметів (польська мова, математика) та одного додаткового предмету (іноземна мова, або історія, або біологія, або фізика та астрономія, або хімія за вибором вступника) для громадян Республіки Польща</w:t>
      </w:r>
      <w:r w:rsidR="00AF0877" w:rsidRPr="00E23A8C">
        <w:rPr>
          <w:rFonts w:ascii="Times New Roman" w:eastAsia="Times New Roman" w:hAnsi="Times New Roman" w:cs="Times New Roman"/>
          <w:bCs/>
          <w:sz w:val="28"/>
          <w:szCs w:val="28"/>
          <w:lang w:eastAsia="uk-UA"/>
        </w:rPr>
        <w:t>;</w:t>
      </w:r>
    </w:p>
    <w:p w14:paraId="508C6272" w14:textId="77777777" w:rsidR="00AF0877" w:rsidRPr="00E23A8C" w:rsidRDefault="00AF0877"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предметів, визначених Правилами прийому.</w:t>
      </w:r>
    </w:p>
    <w:p w14:paraId="34A98595"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Результати ЗНО 2020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української мови і літератури/</w:t>
      </w:r>
      <w:r w:rsidR="00691F54"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 xml:space="preserve">української мови, математики, історії України, іноземної мови, </w:t>
      </w:r>
      <w:r w:rsidR="00691F54" w:rsidRPr="00E23A8C">
        <w:rPr>
          <w:rFonts w:ascii="Times New Roman" w:eastAsia="Times New Roman" w:hAnsi="Times New Roman" w:cs="Times New Roman"/>
          <w:bCs/>
          <w:sz w:val="28"/>
          <w:szCs w:val="28"/>
          <w:lang w:eastAsia="uk-UA"/>
        </w:rPr>
        <w:t xml:space="preserve">біології, </w:t>
      </w:r>
      <w:r w:rsidRPr="00E23A8C">
        <w:rPr>
          <w:rFonts w:ascii="Times New Roman" w:eastAsia="Times New Roman" w:hAnsi="Times New Roman" w:cs="Times New Roman"/>
          <w:bCs/>
          <w:sz w:val="28"/>
          <w:szCs w:val="28"/>
          <w:lang w:eastAsia="uk-UA"/>
        </w:rPr>
        <w:t xml:space="preserve">фізики, хімії, за бажанням вступника можуть бути зараховані замість </w:t>
      </w:r>
      <w:r w:rsidR="00AF0877" w:rsidRPr="00E23A8C">
        <w:rPr>
          <w:rFonts w:ascii="Times New Roman" w:eastAsia="Times New Roman" w:hAnsi="Times New Roman" w:cs="Times New Roman"/>
          <w:bCs/>
          <w:sz w:val="28"/>
          <w:szCs w:val="28"/>
          <w:lang w:eastAsia="uk-UA"/>
        </w:rPr>
        <w:t xml:space="preserve">результатів з </w:t>
      </w:r>
      <w:r w:rsidRPr="00E23A8C">
        <w:rPr>
          <w:rFonts w:ascii="Times New Roman" w:eastAsia="Times New Roman" w:hAnsi="Times New Roman" w:cs="Times New Roman"/>
          <w:bCs/>
          <w:sz w:val="28"/>
          <w:szCs w:val="28"/>
          <w:lang w:eastAsia="uk-UA"/>
        </w:rPr>
        <w:t>відповідних навчальних предметів НМТ 2023 року або НМТ 2022 року, якщо різниця балів НМТ та ЗНО з відповідного предмета не перевищує 15 балів (без урахування різниці в балах для вступу для здобуття ступеня молодшого бакалавра).</w:t>
      </w:r>
    </w:p>
    <w:p w14:paraId="66767A9F"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передбачених цим Порядком випадках результати співбесіди з тих самих предметів зараховуються замість результатів НМТ.</w:t>
      </w:r>
    </w:p>
    <w:p w14:paraId="6A4B0944"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Переведення тестових балів НМТ, ЄВІ, результатів матурального іспиту до шкали 100</w:t>
      </w:r>
      <w:r w:rsidR="00DD3BCE"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200 здійснюється відповідно до таблиць наведених у додатку</w:t>
      </w:r>
      <w:r w:rsidR="00773F2C"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5. Переведення тестових балів ЄФВВ до шкали </w:t>
      </w:r>
      <w:r w:rsidR="00AF6180" w:rsidRPr="00E23A8C">
        <w:rPr>
          <w:rFonts w:ascii="Times New Roman" w:eastAsia="Times New Roman" w:hAnsi="Times New Roman" w:cs="Times New Roman"/>
          <w:bCs/>
          <w:sz w:val="28"/>
          <w:szCs w:val="28"/>
          <w:lang w:eastAsia="uk-UA"/>
        </w:rPr>
        <w:t>100–200</w:t>
      </w:r>
      <w:r w:rsidRPr="00E23A8C">
        <w:rPr>
          <w:rFonts w:ascii="Times New Roman" w:eastAsia="Times New Roman" w:hAnsi="Times New Roman" w:cs="Times New Roman"/>
          <w:bCs/>
          <w:sz w:val="28"/>
          <w:szCs w:val="28"/>
          <w:lang w:eastAsia="uk-UA"/>
        </w:rPr>
        <w:t xml:space="preserve"> здійснюється відповідно до таблиць, що затверджуються Міністерством освіти і науки України.</w:t>
      </w:r>
    </w:p>
    <w:p w14:paraId="5BAF57EF"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(додаток</w:t>
      </w:r>
      <w:r w:rsidR="00773F2C"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6), відповідно до </w:t>
      </w:r>
      <w:r w:rsidRPr="00E23A8C">
        <w:rPr>
          <w:rFonts w:ascii="Times New Roman" w:eastAsia="Times New Roman" w:hAnsi="Times New Roman" w:cs="Times New Roman"/>
          <w:bCs/>
          <w:sz w:val="28"/>
          <w:szCs w:val="28"/>
          <w:lang w:eastAsia="uk-UA"/>
        </w:rPr>
        <w:lastRenderedPageBreak/>
        <w:t>Правил прийому можуть використовуватись тільки результати співбесіди та/або розгляду мотиваційних листів.</w:t>
      </w:r>
    </w:p>
    <w:p w14:paraId="70CD4AAE"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конкурсних пропозицій зі спеціальностей (предметних спеціальностей, спеціалізацій) галузі знань 01 «Освіта/Педагогіка» на основі ПЗСО та НРК5, які передбачають підготовку фахівців для закладів загальної середньої освіти з навчанням болгарською, кримськотатарською, новогрецькою, польською, румунською, словацькою, угорською мовами або вивченням цих мов, заклад вищої освіти може встановлювати співбесіду з відповідної мови. У розрахунку конкурсного бала в якості оцінки з української мови використовується середнє арифметичне між оцінкою з української мови (української мови і літератури), визначеною відповідно до цього Порядку, та оцінкою співбесіди з однією із зазначених у цьому пункті мов, причому встановлений закладом вищої освіти мінімальний бал має бути досягнутим за обома складовими.</w:t>
      </w:r>
    </w:p>
    <w:p w14:paraId="0EB6F3C5"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 Для конкурсного відбору на навчання для здобуття ступеня магістра на основі НРК6 та НРК7 зараховуються бал (бали):</w:t>
      </w:r>
    </w:p>
    <w:p w14:paraId="1BB2781A" w14:textId="77777777"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AF0877"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вступу на спеціальності галузей знань 05 «Соціальні та поведінкові науки», 07 «Управління та адміністрування», 08 «Право», 28 «Публічне управління та адміністрування», 29 «Міжнародні відносини»:</w:t>
      </w:r>
    </w:p>
    <w:p w14:paraId="28B64561"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ЄВІ 2023 року та ЄФВВ 2023 року</w:t>
      </w:r>
      <w:r w:rsidR="009C57FA" w:rsidRPr="00E23A8C">
        <w:rPr>
          <w:rFonts w:ascii="Times New Roman" w:eastAsia="Times New Roman" w:hAnsi="Times New Roman" w:cs="Times New Roman"/>
          <w:bCs/>
          <w:sz w:val="28"/>
          <w:szCs w:val="28"/>
          <w:lang w:eastAsia="uk-UA"/>
        </w:rPr>
        <w:t>;</w:t>
      </w:r>
    </w:p>
    <w:p w14:paraId="73905C19"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дисциплін, визначених Правилами прийому (за потреби).</w:t>
      </w:r>
    </w:p>
    <w:p w14:paraId="042A1E53"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 замість результатів ЄФВВ – результат фахового іспиту;</w:t>
      </w:r>
    </w:p>
    <w:p w14:paraId="5EDA17B7" w14:textId="77777777" w:rsidR="006A6A6C" w:rsidRPr="00E23A8C" w:rsidRDefault="006A6A6C"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 для вступу на спеціальність 061 «Журналістика»:</w:t>
      </w:r>
    </w:p>
    <w:p w14:paraId="6FCC9ED8"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ЄВІ 2023 року та ЄФВВ 2023 року,</w:t>
      </w:r>
    </w:p>
    <w:p w14:paraId="17F6BCBB"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або ЄВІ 2023 року та фахового іспиту для вступників, які здобули вищу освіту ступеня бакалавра зі спеціальності 061 </w:t>
      </w:r>
      <w:r w:rsidR="00C57E83"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Журналістика</w:t>
      </w:r>
      <w:r w:rsidR="00C57E83"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 в тому самому закладі вищої освіти; </w:t>
      </w:r>
    </w:p>
    <w:p w14:paraId="6FB319F0"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дисциплін, визначених Правилами прийому (за потреби).</w:t>
      </w:r>
    </w:p>
    <w:p w14:paraId="44F6FB62"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 замість результатів ЄФВВ – результат фахового іспиту;</w:t>
      </w:r>
    </w:p>
    <w:p w14:paraId="5216A75B" w14:textId="77777777" w:rsidR="00D879DD" w:rsidRPr="00E23A8C" w:rsidRDefault="006A6A6C"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D879DD" w:rsidRPr="00E23A8C">
        <w:rPr>
          <w:rFonts w:ascii="Times New Roman" w:eastAsia="Times New Roman" w:hAnsi="Times New Roman" w:cs="Times New Roman"/>
          <w:bCs/>
          <w:sz w:val="28"/>
          <w:szCs w:val="28"/>
          <w:lang w:eastAsia="uk-UA"/>
        </w:rPr>
        <w:t>)</w:t>
      </w:r>
      <w:r w:rsidR="00AF0877"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для вступу на інші спеціальності:</w:t>
      </w:r>
    </w:p>
    <w:p w14:paraId="4A1F3635"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ЄВІ 2023 року та фахового іспиту</w:t>
      </w:r>
      <w:r w:rsidR="009C57FA" w:rsidRPr="00E23A8C">
        <w:rPr>
          <w:rFonts w:ascii="Times New Roman" w:eastAsia="Times New Roman" w:hAnsi="Times New Roman" w:cs="Times New Roman"/>
          <w:bCs/>
          <w:sz w:val="28"/>
          <w:szCs w:val="28"/>
          <w:lang w:eastAsia="uk-UA"/>
        </w:rPr>
        <w:t>;</w:t>
      </w:r>
    </w:p>
    <w:p w14:paraId="2A6F7B87"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вступного іспиту для іноземців з дисциплін, визначених Правилами прийому (за потреби).</w:t>
      </w:r>
    </w:p>
    <w:p w14:paraId="11E2AF94"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У передбачених цим Порядком випадках замість результатів ЄВІ (обох компонентів) використовуються результати співбесіди з іноземної мови.</w:t>
      </w:r>
    </w:p>
    <w:p w14:paraId="407689D2"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конкурсного відбору осіб на місця виключно за кошти фізичних та/або юридичних осіб зі спеціальностей, які визначені Переліком спеціальностей, яким надається особлива підтримка, відповідно до Правил прийому можуть використовуватись тільки результати фахового іспиту та/або розгляду мотиваційних листів.</w:t>
      </w:r>
    </w:p>
    <w:p w14:paraId="1E921AF4"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Під час вступу для здобуття вищої освіти виключно на місця за кошти фізичних та/або юридичних осіб на конкурсні пропозиції, які згідно з цим Порядком передбачають складання ЄВІ та/або ЄФВВ (крім спеціальностей 081 «Право» та 293 «Міжнародне право»), вступники на основі НРК7 можуть за їх вибором або подати результат(-и) ЄВІ та/або ЄФВВ, або скласти відповідну(-ий, -і) співбесіду та/або фаховий іспит, якщо Правила прийому не передбачають використання тільки розгляду мотиваційних листів</w:t>
      </w:r>
      <w:r w:rsidR="000C0CFE">
        <w:rPr>
          <w:rFonts w:ascii="Times New Roman" w:eastAsia="Times New Roman" w:hAnsi="Times New Roman" w:cs="Times New Roman"/>
          <w:bCs/>
          <w:sz w:val="28"/>
          <w:szCs w:val="28"/>
          <w:lang w:eastAsia="uk-UA"/>
        </w:rPr>
        <w:t>;</w:t>
      </w:r>
    </w:p>
    <w:p w14:paraId="6620B810" w14:textId="77777777" w:rsidR="00D879DD" w:rsidRPr="00E23A8C" w:rsidRDefault="00DD3BCE"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D879DD"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для конкурсного відбору осіб, які вступають на навчання для здобуття ступеня доктора філософії/доктора мистецтва (в асистентурі-стажуванні), зараховуються бали вступних іспитів зі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p>
    <w:p w14:paraId="10422B36"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Вступник, який підтвердив свій рівень знання англійської мови дійсним сертифікатом тестів TOEFL, або International English Language Testing System, або сертифікатом Cambridge English Language Assessment (не нижче рівня B2 Загальноєвропейських рекомендацій з мовної освіти чи аналогічного рівня); німецької мови – дійсним сертифікатом TestDaF (не нижче рівня B2 Загальноєвропейських рекомендацій з мовної освіти чи аналогічного рівня); французької мови – дійсним сертифікатом тесту DELF або DALF (не нижче рівня B2 Загальноєвропейських рекомендацій з мовної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14:paraId="55807196"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Відповідно до Правил прийому закладу вищої освіти особам, які вступають для здобуття ступеня доктора філософії/доктора мистецтва до аспірантури (ад’юнктури, творчої аспірантури, асистентури-стажування) на основі НРК7 з іншої галузі знань (спеціальності), ніж та, яка зазначена в їхньому дипломі, можуть бути встановлені додаткові вступні випробування.</w:t>
      </w:r>
    </w:p>
    <w:p w14:paraId="3B925F75"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 Інші вступні випробування та показники конкурсного відбору визначаються Правилами прийому.</w:t>
      </w:r>
    </w:p>
    <w:p w14:paraId="7964EEC8"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 Конкурсний бал розраховується:</w:t>
      </w:r>
    </w:p>
    <w:p w14:paraId="30296259" w14:textId="77777777"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для конкурсного відбору на навчання для здобуття ступеня молодшого бакалавра, бакалавра (магістра медичного, фармацевтичного або </w:t>
      </w:r>
      <w:r w:rsidRPr="00E23A8C">
        <w:rPr>
          <w:rFonts w:ascii="Times New Roman" w:eastAsia="Times New Roman" w:hAnsi="Times New Roman" w:cs="Times New Roman"/>
          <w:bCs/>
          <w:sz w:val="28"/>
          <w:szCs w:val="28"/>
          <w:lang w:eastAsia="uk-UA"/>
        </w:rPr>
        <w:lastRenderedPageBreak/>
        <w:t>ветеринарного спрямувань) на основі ПЗСО та НРК5 за результатами НМТ</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2023, НМТ</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2022 </w:t>
      </w:r>
      <w:r w:rsidR="008F3B34" w:rsidRPr="00E23A8C">
        <w:rPr>
          <w:rFonts w:ascii="Times New Roman" w:eastAsia="Times New Roman" w:hAnsi="Times New Roman" w:cs="Times New Roman"/>
          <w:bCs/>
          <w:sz w:val="28"/>
          <w:szCs w:val="28"/>
          <w:lang w:eastAsia="uk-UA"/>
        </w:rPr>
        <w:t>років</w:t>
      </w:r>
      <w:r w:rsidR="0011695F" w:rsidRPr="00E23A8C">
        <w:rPr>
          <w:rFonts w:ascii="Times New Roman" w:eastAsia="Times New Roman" w:hAnsi="Times New Roman" w:cs="Times New Roman"/>
          <w:bCs/>
          <w:sz w:val="28"/>
          <w:szCs w:val="28"/>
          <w:lang w:eastAsia="uk-UA"/>
        </w:rPr>
        <w:t xml:space="preserve">, матурального іспиту </w:t>
      </w:r>
      <w:r w:rsidR="006A6A6C" w:rsidRPr="00E23A8C">
        <w:rPr>
          <w:rFonts w:ascii="Times New Roman" w:eastAsia="Times New Roman" w:hAnsi="Times New Roman" w:cs="Times New Roman"/>
          <w:bCs/>
          <w:sz w:val="28"/>
          <w:szCs w:val="28"/>
          <w:lang w:eastAsia="uk-UA"/>
        </w:rPr>
        <w:t>або</w:t>
      </w:r>
      <w:r w:rsidRPr="00E23A8C">
        <w:rPr>
          <w:rFonts w:ascii="Times New Roman" w:eastAsia="Times New Roman" w:hAnsi="Times New Roman" w:cs="Times New Roman"/>
          <w:bCs/>
          <w:sz w:val="28"/>
          <w:szCs w:val="28"/>
          <w:lang w:eastAsia="uk-UA"/>
        </w:rPr>
        <w:t xml:space="preserve"> творчого конкурсу (у передбачених цим Порядком випадках) за такою формулою:</w:t>
      </w:r>
    </w:p>
    <w:p w14:paraId="3EAEB531" w14:textId="77777777" w:rsidR="00D879DD" w:rsidRPr="00E23A8C" w:rsidRDefault="00D879DD" w:rsidP="00E23A8C">
      <w:pPr>
        <w:pStyle w:val="a5"/>
        <w:spacing w:before="240" w:after="0" w:line="240" w:lineRule="auto"/>
        <w:ind w:left="0" w:firstLineChars="252" w:firstLine="706"/>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К3 × П3) /</w:t>
      </w:r>
      <w:r w:rsidR="00983BED" w:rsidRPr="00E23A8C">
        <w:rPr>
          <w:color w:val="333333"/>
        </w:rPr>
        <w:br/>
      </w:r>
      <w:r w:rsidRPr="00E23A8C">
        <w:rPr>
          <w:rFonts w:ascii="Times New Roman" w:eastAsia="Times New Roman" w:hAnsi="Times New Roman" w:cs="Times New Roman"/>
          <w:bCs/>
          <w:sz w:val="28"/>
          <w:szCs w:val="28"/>
          <w:lang w:eastAsia="uk-UA"/>
        </w:rPr>
        <w:t>(К1 + К2 + К3) + ОУ</w:t>
      </w:r>
      <w:r w:rsidR="006A6A6C" w:rsidRPr="00E23A8C">
        <w:rPr>
          <w:rFonts w:ascii="Times New Roman" w:eastAsia="Times New Roman" w:hAnsi="Times New Roman" w:cs="Times New Roman"/>
          <w:bCs/>
          <w:sz w:val="28"/>
          <w:szCs w:val="28"/>
          <w:lang w:eastAsia="uk-UA"/>
        </w:rPr>
        <w:t xml:space="preserve"> або КБ = ТК,</w:t>
      </w:r>
    </w:p>
    <w:p w14:paraId="4F69EFDE" w14:textId="77777777" w:rsidR="008F3B34"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14:paraId="2E23F409" w14:textId="77777777" w:rsidR="00D879DD" w:rsidRPr="00E23A8C" w:rsidRDefault="00D879DD" w:rsidP="00E23A8C">
      <w:pPr>
        <w:spacing w:after="0" w:line="240" w:lineRule="auto"/>
        <w:ind w:firstLineChars="252" w:firstLine="706"/>
        <w:contextualSpacing/>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П3</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другого та третього предметів</w:t>
      </w:r>
      <w:r w:rsidR="009C57FA" w:rsidRPr="00E23A8C">
        <w:rPr>
          <w:rFonts w:ascii="Times New Roman" w:eastAsia="Times New Roman" w:hAnsi="Times New Roman" w:cs="Times New Roman"/>
          <w:bCs/>
          <w:sz w:val="28"/>
          <w:szCs w:val="28"/>
          <w:lang w:eastAsia="uk-UA"/>
        </w:rPr>
        <w:t>;</w:t>
      </w:r>
    </w:p>
    <w:p w14:paraId="3455D5B0"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ОУ</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бал за успішне закінчення у рік вступу підготовчих курсів закладу вищої освіти для вступу до нього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Якщо конкурсний бал вступника при цьому перевищує 200, він встановлюється таким, що дорівнює 200</w:t>
      </w:r>
      <w:r w:rsidR="006A6A6C" w:rsidRPr="00E23A8C">
        <w:rPr>
          <w:rFonts w:ascii="Times New Roman" w:eastAsia="Times New Roman" w:hAnsi="Times New Roman" w:cs="Times New Roman"/>
          <w:bCs/>
          <w:sz w:val="28"/>
          <w:szCs w:val="28"/>
          <w:lang w:eastAsia="uk-UA"/>
        </w:rPr>
        <w:t>;</w:t>
      </w:r>
    </w:p>
    <w:p w14:paraId="5BF3814D" w14:textId="77777777" w:rsidR="006A6A6C" w:rsidRPr="00E23A8C" w:rsidRDefault="006A6A6C"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ТК – оцінка творчого конкурсу (у передбачених цим Порядком випадках).</w:t>
      </w:r>
    </w:p>
    <w:p w14:paraId="27B441F0"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Вагові коефіцієнти (К1, К2, К3) оцінок предметів для кожної спеціальності (спеціалізації, предметної спеціальності) визначені в додатку</w:t>
      </w:r>
      <w:r w:rsidR="00652302" w:rsidRPr="00E23A8C">
        <w:rPr>
          <w:rFonts w:ascii="Times New Roman" w:eastAsia="Times New Roman" w:hAnsi="Times New Roman" w:cs="Times New Roman"/>
          <w:bCs/>
          <w:sz w:val="28"/>
          <w:szCs w:val="28"/>
          <w:lang w:eastAsia="uk-UA"/>
        </w:rPr>
        <w:t> </w:t>
      </w:r>
      <w:r w:rsidR="001F1E54" w:rsidRPr="00E23A8C">
        <w:rPr>
          <w:rFonts w:ascii="Times New Roman" w:eastAsia="Times New Roman" w:hAnsi="Times New Roman" w:cs="Times New Roman"/>
          <w:bCs/>
          <w:sz w:val="28"/>
          <w:szCs w:val="28"/>
          <w:lang w:eastAsia="uk-UA"/>
        </w:rPr>
        <w:t>7</w:t>
      </w:r>
      <w:r w:rsidRPr="00E23A8C">
        <w:rPr>
          <w:rFonts w:ascii="Times New Roman" w:eastAsia="Times New Roman" w:hAnsi="Times New Roman" w:cs="Times New Roman"/>
          <w:bCs/>
          <w:sz w:val="28"/>
          <w:szCs w:val="28"/>
          <w:lang w:eastAsia="uk-UA"/>
        </w:rPr>
        <w:t xml:space="preserve"> до цього Порядку</w:t>
      </w:r>
      <w:r w:rsidR="000C0CFE">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 </w:t>
      </w:r>
    </w:p>
    <w:p w14:paraId="49525B4B" w14:textId="77777777"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8F3B3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бакалавра (магістра медичного, фармацевтичного або ветеринарного спрямувань) на основі ПЗСО за результатами ЗНО</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2020</w:t>
      </w:r>
      <w:r w:rsidR="00156B22"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трьох предметів за такою формулою:</w:t>
      </w:r>
    </w:p>
    <w:p w14:paraId="7785348B"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К3 × П3) /(К1 + К2 + К3),</w:t>
      </w:r>
    </w:p>
    <w:p w14:paraId="4C3DB2B4" w14:textId="77777777" w:rsidR="00D879DD" w:rsidRPr="00E23A8C"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14:paraId="75FD871E"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П3</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другого та третього предметів</w:t>
      </w:r>
      <w:r w:rsidR="006A6A6C" w:rsidRPr="00E23A8C">
        <w:rPr>
          <w:rFonts w:ascii="Times New Roman" w:eastAsia="Times New Roman" w:hAnsi="Times New Roman" w:cs="Times New Roman"/>
          <w:bCs/>
          <w:sz w:val="28"/>
          <w:szCs w:val="28"/>
          <w:lang w:eastAsia="uk-UA"/>
        </w:rPr>
        <w:t>.</w:t>
      </w:r>
    </w:p>
    <w:p w14:paraId="1A358109"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Вагові коефіцієнти (К1, К2, К3) оцінок предметів для кожної спеціальності (спеціалізації, предметної спеціальності) у визначеній в Правилах прийому одній з комбінацій, передбачених Правилами прийому в один з цих років для відповідної спеціальності (спеціалізації, предметної спеціальності, конкурсної пропозиції) та джерела фінансування при вступі на основі повної загальної середньої освіти</w:t>
      </w:r>
      <w:r w:rsidR="000C0CFE">
        <w:rPr>
          <w:rFonts w:ascii="Times New Roman" w:eastAsia="Times New Roman" w:hAnsi="Times New Roman" w:cs="Times New Roman"/>
          <w:bCs/>
          <w:sz w:val="28"/>
          <w:szCs w:val="28"/>
          <w:lang w:eastAsia="uk-UA"/>
        </w:rPr>
        <w:t>;</w:t>
      </w:r>
    </w:p>
    <w:p w14:paraId="11A408EB" w14:textId="77777777" w:rsidR="00D879DD" w:rsidRPr="00E23A8C" w:rsidRDefault="00D879DD"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молодшого бакалавра на основі ПЗСО, бакалавра (магістра медичного, фармацевтичного або ветеринарного спрямувань) на основі НРК5 за результатами ЗНО</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2020</w:t>
      </w:r>
      <w:r w:rsidR="00887E23"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з двох предметів за такою формулою:</w:t>
      </w:r>
    </w:p>
    <w:p w14:paraId="5CF6E042"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(К1 × П1 + К2 × П2) / (К1 + К2),</w:t>
      </w:r>
    </w:p>
    <w:p w14:paraId="0606295C"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де </w:t>
      </w:r>
    </w:p>
    <w:p w14:paraId="356D58AF"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П2</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оцінки з першого (українська мова</w:t>
      </w:r>
      <w:r w:rsidR="00812B79"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w:t>
      </w:r>
      <w:r w:rsidR="00812B79"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українська мова і література) та другого (математика, або історія України, або іноземна мова, або біологія, або фізика, або хімія, або географія) предметів</w:t>
      </w:r>
      <w:r w:rsidR="004F5A3C" w:rsidRPr="00E23A8C">
        <w:rPr>
          <w:rFonts w:ascii="Times New Roman" w:eastAsia="Times New Roman" w:hAnsi="Times New Roman" w:cs="Times New Roman"/>
          <w:bCs/>
          <w:sz w:val="28"/>
          <w:szCs w:val="28"/>
          <w:lang w:eastAsia="uk-UA"/>
        </w:rPr>
        <w:t>.</w:t>
      </w:r>
    </w:p>
    <w:p w14:paraId="3EEFF622"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Вагові коефіцієнти (К1, К2) оцінок предметів для кожної спеціальності (спеціалізації, предметної спеціальності) визначені в додатку</w:t>
      </w:r>
      <w:r w:rsidR="00652302" w:rsidRPr="00E23A8C">
        <w:rPr>
          <w:rFonts w:ascii="Times New Roman" w:eastAsia="Times New Roman" w:hAnsi="Times New Roman" w:cs="Times New Roman"/>
          <w:bCs/>
          <w:sz w:val="28"/>
          <w:szCs w:val="28"/>
          <w:lang w:eastAsia="uk-UA"/>
        </w:rPr>
        <w:t> </w:t>
      </w:r>
      <w:r w:rsidR="001F1E54" w:rsidRPr="00E23A8C">
        <w:rPr>
          <w:rFonts w:ascii="Times New Roman" w:eastAsia="Times New Roman" w:hAnsi="Times New Roman" w:cs="Times New Roman"/>
          <w:bCs/>
          <w:sz w:val="28"/>
          <w:szCs w:val="28"/>
          <w:lang w:eastAsia="uk-UA"/>
        </w:rPr>
        <w:t>7</w:t>
      </w:r>
      <w:r w:rsidRPr="00E23A8C">
        <w:rPr>
          <w:rFonts w:ascii="Times New Roman" w:eastAsia="Times New Roman" w:hAnsi="Times New Roman" w:cs="Times New Roman"/>
          <w:bCs/>
          <w:sz w:val="28"/>
          <w:szCs w:val="28"/>
          <w:lang w:eastAsia="uk-UA"/>
        </w:rPr>
        <w:t xml:space="preserve"> до цього </w:t>
      </w:r>
      <w:r w:rsidRPr="00E23A8C">
        <w:rPr>
          <w:rFonts w:ascii="Times New Roman" w:eastAsia="Times New Roman" w:hAnsi="Times New Roman" w:cs="Times New Roman"/>
          <w:bCs/>
          <w:sz w:val="28"/>
          <w:szCs w:val="28"/>
          <w:lang w:eastAsia="uk-UA"/>
        </w:rPr>
        <w:lastRenderedPageBreak/>
        <w:t xml:space="preserve">Порядку. Ваговий </w:t>
      </w:r>
      <w:r w:rsidR="00652302" w:rsidRPr="00E23A8C">
        <w:rPr>
          <w:rFonts w:ascii="Times New Roman" w:eastAsia="Times New Roman" w:hAnsi="Times New Roman" w:cs="Times New Roman"/>
          <w:bCs/>
          <w:sz w:val="28"/>
          <w:szCs w:val="28"/>
          <w:lang w:eastAsia="uk-UA"/>
        </w:rPr>
        <w:t>коефіцієнт</w:t>
      </w:r>
      <w:r w:rsidRPr="00E23A8C">
        <w:rPr>
          <w:rFonts w:ascii="Times New Roman" w:eastAsia="Times New Roman" w:hAnsi="Times New Roman" w:cs="Times New Roman"/>
          <w:bCs/>
          <w:sz w:val="28"/>
          <w:szCs w:val="28"/>
          <w:lang w:eastAsia="uk-UA"/>
        </w:rPr>
        <w:t xml:space="preserve"> для оцінки з географії дорівнює ваговому коефіцієнту оцінки з історії України.</w:t>
      </w:r>
    </w:p>
    <w:p w14:paraId="16C257E9"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Паралімпійських і Дефлімпійських іграх за поданням Міністерства молоді та спорту України, зараховуються оцінки по 200 балів з двох конкурсних предметів за вибором вступника.</w:t>
      </w:r>
    </w:p>
    <w:p w14:paraId="38B34C27"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Призерам та переможцям чемпіонатів Європи та чемпіонатів Світу з олімпійських видів спорту (зокрема серед школярів), всесвітньої Гімназіади, 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ОУ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із визначенням власного прізвища та імені особи, назви змагань, дати, місця їх проведення, зайнятого місця та результату.</w:t>
      </w:r>
    </w:p>
    <w:p w14:paraId="517D4B16"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Остаточно конкурсний бал множиться на регіональний (РК) та галузевий (ГК) коефіцієнти шляхом його множення на їх добуток, причому:</w:t>
      </w:r>
    </w:p>
    <w:p w14:paraId="4EB65971"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РК за місцем фактичного знаходження закладів вищої освіти дорівнює 1,00;</w:t>
      </w:r>
    </w:p>
    <w:p w14:paraId="449224B5"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p w14:paraId="359719BB"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після домноження на коефіцієнти конкурсний бал перевищує 200, він встановлюється таким, що дорівнює 200.</w:t>
      </w:r>
    </w:p>
    <w:p w14:paraId="00C2FCF2"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Оцінка вступного іспиту для іноземців є єдиною складовою конкурсного бала для цієї категорії вступників</w:t>
      </w:r>
      <w:r w:rsidR="000C0CFE">
        <w:rPr>
          <w:rFonts w:ascii="Times New Roman" w:eastAsia="Times New Roman" w:hAnsi="Times New Roman" w:cs="Times New Roman"/>
          <w:bCs/>
          <w:sz w:val="28"/>
          <w:szCs w:val="28"/>
          <w:lang w:eastAsia="uk-UA"/>
        </w:rPr>
        <w:t>;</w:t>
      </w:r>
    </w:p>
    <w:p w14:paraId="536E7381" w14:textId="77777777" w:rsidR="00D879DD" w:rsidRPr="00E23A8C" w:rsidRDefault="00FC5124" w:rsidP="000C0CFE">
      <w:pPr>
        <w:pStyle w:val="a5"/>
        <w:spacing w:before="240"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D879DD"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для конкурсного відбору на навчання для здобуття ступеня магістра на основі НРК6 та НРК7:</w:t>
      </w:r>
    </w:p>
    <w:p w14:paraId="4F52006B" w14:textId="77777777" w:rsidR="00D879DD" w:rsidRPr="00E23A8C"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(КБ) = 0,2 × П1 + 0,2 × П2 + 0,6 × П3,</w:t>
      </w:r>
    </w:p>
    <w:p w14:paraId="17E6E509" w14:textId="77777777" w:rsidR="00D879DD" w:rsidRPr="00E23A8C" w:rsidRDefault="00D879DD" w:rsidP="00E23A8C">
      <w:pPr>
        <w:pStyle w:val="a5"/>
        <w:spacing w:after="0" w:line="240" w:lineRule="auto"/>
        <w:ind w:left="0" w:firstLineChars="252" w:firstLine="706"/>
        <w:contextualSpacing w:val="0"/>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де</w:t>
      </w:r>
    </w:p>
    <w:p w14:paraId="0FED4DC8"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П1</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оцінка тесту загальної навчальної компетентності ЄВІ</w:t>
      </w:r>
      <w:r w:rsidR="009C57FA" w:rsidRPr="00E23A8C">
        <w:rPr>
          <w:rFonts w:ascii="Times New Roman" w:eastAsia="Times New Roman" w:hAnsi="Times New Roman" w:cs="Times New Roman"/>
          <w:bCs/>
          <w:sz w:val="28"/>
          <w:szCs w:val="28"/>
          <w:lang w:eastAsia="uk-UA"/>
        </w:rPr>
        <w:t>;</w:t>
      </w:r>
    </w:p>
    <w:p w14:paraId="1DCDBE63" w14:textId="77777777" w:rsidR="00D879DD" w:rsidRPr="00E23A8C" w:rsidRDefault="00D879DD"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П2</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оцінка тесту з іноземної мови ЄВІ</w:t>
      </w:r>
      <w:r w:rsidR="009C57FA" w:rsidRPr="00E23A8C">
        <w:rPr>
          <w:rFonts w:ascii="Times New Roman" w:eastAsia="Times New Roman" w:hAnsi="Times New Roman" w:cs="Times New Roman"/>
          <w:bCs/>
          <w:sz w:val="28"/>
          <w:szCs w:val="28"/>
          <w:lang w:eastAsia="uk-UA"/>
        </w:rPr>
        <w:t>;</w:t>
      </w:r>
    </w:p>
    <w:p w14:paraId="790D8F70"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П3</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w:t>
      </w:r>
      <w:r w:rsidR="0011695F"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оцінка ЄФВВ або оцінка фахового іспиту в передбачених цим Порядком випадках.</w:t>
      </w:r>
    </w:p>
    <w:p w14:paraId="1844B3BA"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Оцінка вступного іспиту для іноземців є єдиною складовою конкурсного бала для цієї категорії вступників</w:t>
      </w:r>
      <w:r w:rsidR="000C0CFE">
        <w:rPr>
          <w:rFonts w:ascii="Times New Roman" w:eastAsia="Times New Roman" w:hAnsi="Times New Roman" w:cs="Times New Roman"/>
          <w:bCs/>
          <w:sz w:val="28"/>
          <w:szCs w:val="28"/>
          <w:lang w:eastAsia="uk-UA"/>
        </w:rPr>
        <w:t>;</w:t>
      </w:r>
    </w:p>
    <w:p w14:paraId="1EAF99C0" w14:textId="77777777" w:rsidR="00D879DD" w:rsidRPr="00E23A8C" w:rsidRDefault="0011695F" w:rsidP="000C0CFE">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D879DD" w:rsidRPr="00E23A8C">
        <w:rPr>
          <w:rFonts w:ascii="Times New Roman" w:eastAsia="Times New Roman" w:hAnsi="Times New Roman" w:cs="Times New Roman"/>
          <w:bCs/>
          <w:sz w:val="28"/>
          <w:szCs w:val="28"/>
          <w:lang w:eastAsia="uk-UA"/>
        </w:rPr>
        <w:t>)</w:t>
      </w:r>
      <w:r w:rsidR="00090176" w:rsidRPr="00E23A8C">
        <w:rPr>
          <w:rFonts w:ascii="Times New Roman" w:eastAsia="Times New Roman" w:hAnsi="Times New Roman" w:cs="Times New Roman"/>
          <w:bCs/>
          <w:sz w:val="28"/>
          <w:szCs w:val="28"/>
          <w:lang w:eastAsia="uk-UA"/>
        </w:rPr>
        <w:t> </w:t>
      </w:r>
      <w:r w:rsidR="00D879DD" w:rsidRPr="00E23A8C">
        <w:rPr>
          <w:rFonts w:ascii="Times New Roman" w:eastAsia="Times New Roman" w:hAnsi="Times New Roman" w:cs="Times New Roman"/>
          <w:bCs/>
          <w:sz w:val="28"/>
          <w:szCs w:val="28"/>
          <w:lang w:eastAsia="uk-UA"/>
        </w:rPr>
        <w:t>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14:paraId="51AA108C"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За різної кількості складових у конкурсному балі має дотримуватись принцип рівності прав вступників.</w:t>
      </w:r>
    </w:p>
    <w:p w14:paraId="0449B4BD"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090176"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 вищої освіти у Правилах прийому самостійно визначає мінімальне значення кількості балів із вступних випробувань (конкурсного бала), з якими вступник допускається до участі у конкурсному відборі.</w:t>
      </w:r>
    </w:p>
    <w:p w14:paraId="1AA75D07"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Конкурсний бал для вступу на основі ПЗСО та НРК5 не може бути менше ніж 150 балів для спеціальностей 221</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«Стоматологія», 222«Медицина», 228 «Педіатрія» галузі знань 22 «Охорона здоров’я».</w:t>
      </w:r>
    </w:p>
    <w:p w14:paraId="21A88905"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Конкурсний бал для вступу на основі ПЗСО та НРК5 не може бути менше ніж 140 балів </w:t>
      </w:r>
      <w:r w:rsidR="004F5A3C" w:rsidRPr="00E23A8C">
        <w:rPr>
          <w:rFonts w:ascii="Times New Roman" w:eastAsia="Times New Roman" w:hAnsi="Times New Roman" w:cs="Times New Roman"/>
          <w:bCs/>
          <w:sz w:val="28"/>
          <w:szCs w:val="28"/>
          <w:lang w:eastAsia="uk-UA"/>
        </w:rPr>
        <w:t xml:space="preserve">(120 балів для вступу на місця за кошти фізичних та/або юридичних осіб) </w:t>
      </w:r>
      <w:r w:rsidRPr="00E23A8C">
        <w:rPr>
          <w:rFonts w:ascii="Times New Roman" w:eastAsia="Times New Roman" w:hAnsi="Times New Roman" w:cs="Times New Roman"/>
          <w:bCs/>
          <w:sz w:val="28"/>
          <w:szCs w:val="28"/>
          <w:lang w:eastAsia="uk-UA"/>
        </w:rPr>
        <w:t>для спеціальностей галузей знань 08</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«Право», 28</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«Публічне управління та адміністрування», 29</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«Міжнародні відносини», спеціальності 226</w:t>
      </w:r>
      <w:r w:rsidR="00691F54"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«Фармація, промислова фармація».</w:t>
      </w:r>
    </w:p>
    <w:p w14:paraId="599D567D"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9.</w:t>
      </w:r>
      <w:r w:rsidR="00090176"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Тестові завдання основного блоку НМТ укладаються відповідно до програм зовнішнього незалежного оцінювання результатів знань з відповідних предметів на основі повної загальної середньої освіти (відповідно до програми зовнішнього незалежного оцінювання результатів навчання з української мови і літератури (частина «Українська мова»), до програми зовнішнього незалежного оцінювання результатів навчання з математики, здобутих на основі повної загальної середньої освіти, затвердженої наказом Міністерства освіти і науки України від 04 грудня 2019 року № 1513).</w:t>
      </w:r>
    </w:p>
    <w:p w14:paraId="040BD2CE"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Тестові завдання додаткового блоку НМТ з історії України, іноземної мови, фізики, хімії та біології укладаються відповідно до програм зовнішнього незалежного оцінювання результатів знань з відповідних предметів на основі повної загальної середньої освіти (відповідно до програми зовнішнього незалежного оцінювання результатів навчання з історії України (розділи 1, 6–32), до програми зовнішнього незалежного оцінювання з іноземних мов, до програми зовнішнього незалежного оцінювання з хімії, до програми зовнішнього незалежного оцінювання результатів навчання з фізики, затверджених наказом Міністерства освіти і науки України від 26 червня 2018 року № 696, до програми зовнішнього незалежного оцінювання результатів навчання з біології, затвердженої наказом Міністерства освіти і науки України від 20 грудня 2018 року № 1426).</w:t>
      </w:r>
    </w:p>
    <w:p w14:paraId="54A2D0B2"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Тестові завдання тесту загальної навчальної компетентності ЄВІ укладаються відповідно до Програми тесту загальної навчальної компетентності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158.</w:t>
      </w:r>
    </w:p>
    <w:p w14:paraId="052D2EC9"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Тестові завдання тесту з іноземних мов ЄВІ укладаються відповідно до </w:t>
      </w:r>
      <w:r w:rsidR="00DD3BCE" w:rsidRPr="00E23A8C">
        <w:rPr>
          <w:rFonts w:ascii="Times New Roman" w:eastAsia="Times New Roman" w:hAnsi="Times New Roman" w:cs="Times New Roman"/>
          <w:bCs/>
          <w:sz w:val="28"/>
          <w:szCs w:val="28"/>
          <w:lang w:eastAsia="uk-UA"/>
        </w:rPr>
        <w:t>П</w:t>
      </w:r>
      <w:r w:rsidRPr="00E23A8C">
        <w:rPr>
          <w:rFonts w:ascii="Times New Roman" w:eastAsia="Times New Roman" w:hAnsi="Times New Roman" w:cs="Times New Roman"/>
          <w:bCs/>
          <w:sz w:val="28"/>
          <w:szCs w:val="28"/>
          <w:lang w:eastAsia="uk-UA"/>
        </w:rPr>
        <w:t xml:space="preserve">рограми єдиного вступного іспиту з іноземних мов для вступу на навчання для здобуття ступеня магістра на основі здобутого ступеня вищої освіти </w:t>
      </w:r>
      <w:r w:rsidRPr="00E23A8C">
        <w:rPr>
          <w:rFonts w:ascii="Times New Roman" w:eastAsia="Times New Roman" w:hAnsi="Times New Roman" w:cs="Times New Roman"/>
          <w:bCs/>
          <w:sz w:val="28"/>
          <w:szCs w:val="28"/>
          <w:lang w:eastAsia="uk-UA"/>
        </w:rPr>
        <w:lastRenderedPageBreak/>
        <w:t>(освітньо-кваліфікаційного рівня спеціаліста), затвердженої наказом Міністерства освіти і науки України 28 березня 2019 року № 411.</w:t>
      </w:r>
    </w:p>
    <w:p w14:paraId="31687AA2" w14:textId="77777777" w:rsidR="00EC5F7E" w:rsidRPr="00E23A8C" w:rsidRDefault="003B06CF"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предметних тестів ЄФВВ для спеціальностей галузей знань 05 «Соціальні та поведінкові науки», 06 «Журналістика», 07 «Управління та адміністрування», 08 «Право», 28 «Публічне управління та адміністрування», 29 «Міжнародні відносини» наведений у додатку </w:t>
      </w:r>
      <w:r w:rsidR="001F1E54" w:rsidRPr="00E23A8C">
        <w:rPr>
          <w:rFonts w:ascii="Times New Roman" w:eastAsia="Times New Roman" w:hAnsi="Times New Roman" w:cs="Times New Roman"/>
          <w:bCs/>
          <w:sz w:val="28"/>
          <w:szCs w:val="28"/>
          <w:lang w:eastAsia="uk-UA"/>
        </w:rPr>
        <w:t>8</w:t>
      </w:r>
      <w:r w:rsidRPr="00E23A8C">
        <w:rPr>
          <w:rFonts w:ascii="Times New Roman" w:eastAsia="Times New Roman" w:hAnsi="Times New Roman" w:cs="Times New Roman"/>
          <w:bCs/>
          <w:sz w:val="28"/>
          <w:szCs w:val="28"/>
          <w:lang w:eastAsia="uk-UA"/>
        </w:rPr>
        <w:t xml:space="preserve">. </w:t>
      </w:r>
      <w:r w:rsidR="00D879DD" w:rsidRPr="00E23A8C">
        <w:rPr>
          <w:rFonts w:ascii="Times New Roman" w:eastAsia="Times New Roman" w:hAnsi="Times New Roman" w:cs="Times New Roman"/>
          <w:bCs/>
          <w:sz w:val="28"/>
          <w:szCs w:val="28"/>
          <w:lang w:eastAsia="uk-UA"/>
        </w:rPr>
        <w:t>Тестові завдання ЄФВВ укладаються відповідно до Програми предметного тесту єдиного фахового вступного випробування для вступу на спеціальності 081 «Право» та 293 «Міжнародне право», затвердженої наказом Міністерства освіти і науки України від 03 лютого 2022 року № 107, Програми предметного тесту з економіки та міжнародної економіки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153, Програми предметного тесту з обліку та фінансів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154, Програми предметного тесту з політології та міжнародних відносин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155, Програми предметного тесту з психології та соціології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156, Програми предметного тесту з управління та адміністрування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 157.</w:t>
      </w:r>
      <w:r w:rsidR="00EC5F7E" w:rsidRPr="00E23A8C">
        <w:rPr>
          <w:rFonts w:ascii="Times New Roman" w:eastAsia="Times New Roman" w:hAnsi="Times New Roman" w:cs="Times New Roman"/>
          <w:bCs/>
          <w:sz w:val="28"/>
          <w:szCs w:val="28"/>
          <w:lang w:eastAsia="uk-UA"/>
        </w:rPr>
        <w:t xml:space="preserve"> </w:t>
      </w:r>
    </w:p>
    <w:p w14:paraId="103579BD"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w:t>
      </w:r>
      <w:r w:rsidR="000C21B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Співбесіди з предметів для вступників на основі ПЗСО та НРК5, які вони проходять замість НМТ, проводяться за програмами ЗНО. Співбесіди з іноземної мови для вступників на здобуття освітнього ступеня магістра на основі НКР6 та НРК7 проводяться за програмою ЄВІ з іноземних мов. Голова приймальної комісії затверджує порядок оцінювання за результатами співбесіди, який має включати структуру підсумкового бала.</w:t>
      </w:r>
    </w:p>
    <w:p w14:paraId="6E8BF5D0"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Програми співбесід, творчих конкурсів, фахових іспитів, програми інших вступних випробувань затверджуються головами приймальних комісій закладів вищої освіти впродовж місяця після набрання чинності цим Порядком. Не допускається включення до творчих конкурсів завдань, що виходять за межі зазначених програм.</w:t>
      </w:r>
    </w:p>
    <w:p w14:paraId="0A622893"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Програми вступних випробувань обов’язково оприлюднюються на вебсайтах закладів вищої освіти не пізніше наступного дня після їх затвердження. У програмах мають міститися критерії оцінювання, структура оцінки і порядок оцінювання підготовленості вступників.</w:t>
      </w:r>
    </w:p>
    <w:p w14:paraId="72BB3430"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Критерії оцінювання мотиваційних листів затверджуються головами приймальних комісій та оприлюднюються на вебсайті закладів освіти не пізніше 01 червня.</w:t>
      </w:r>
    </w:p>
    <w:p w14:paraId="12CE1CC3" w14:textId="77777777" w:rsidR="00D879DD" w:rsidRPr="00E23A8C" w:rsidRDefault="00D879DD" w:rsidP="00E23A8C">
      <w:pPr>
        <w:pStyle w:val="a5"/>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випадку проведення конкурсного відбору з використанням мотиваційних листів заклад вищої освіти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p w14:paraId="08321A1E"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11.</w:t>
      </w:r>
      <w:r w:rsidR="00567C1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до участі в наступних вступних випробуваннях та у конкурсному відборі не допускаються. Перескладання вступних випробувань не допускається.</w:t>
      </w:r>
    </w:p>
    <w:p w14:paraId="0520A9FF"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12.</w:t>
      </w:r>
      <w:r w:rsidR="00567C1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 з урахуванням необхідності залучення до її діяльності уповноваженого, представників громадськості, органів студентського самоврядування, зовнішніх експертів.</w:t>
      </w:r>
    </w:p>
    <w:p w14:paraId="51265ED9"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13.</w:t>
      </w:r>
      <w:r w:rsidR="000C21B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Відомості про результати вступних випробувань та інших конкурсних показників вносяться до запису про вступника в ЄДЕБО, відомості про результати вступних випробувань у закладі вищої освіти додатково оприлюднюються на його офіційному вебсайті.</w:t>
      </w:r>
    </w:p>
    <w:p w14:paraId="4811820C" w14:textId="77777777" w:rsidR="00D879DD" w:rsidRPr="00E23A8C" w:rsidRDefault="00D879DD" w:rsidP="00E23A8C">
      <w:pPr>
        <w:pStyle w:val="a5"/>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14.</w:t>
      </w:r>
      <w:r w:rsidR="000C21B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Рішенням приймальної комісії результати вступних випробувань у закладі вищої освіти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p w14:paraId="62B6F0AE" w14:textId="77777777" w:rsidR="00437374" w:rsidRPr="00E23A8C" w:rsidRDefault="00437374" w:rsidP="00E23A8C">
      <w:pPr>
        <w:pStyle w:val="a5"/>
        <w:spacing w:after="0" w:line="240" w:lineRule="auto"/>
        <w:ind w:left="0" w:firstLineChars="252" w:firstLine="706"/>
        <w:jc w:val="both"/>
        <w:rPr>
          <w:rFonts w:ascii="Times New Roman" w:eastAsia="Times New Roman" w:hAnsi="Times New Roman" w:cs="Times New Roman"/>
          <w:bCs/>
          <w:sz w:val="28"/>
          <w:szCs w:val="28"/>
          <w:lang w:eastAsia="uk-UA"/>
        </w:rPr>
      </w:pPr>
    </w:p>
    <w:p w14:paraId="1F3C39C0" w14:textId="77777777" w:rsidR="00D879DD" w:rsidRPr="00E23A8C" w:rsidRDefault="006E19CF"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 xml:space="preserve"> Спеціальні умови участі у вступній кампанії</w:t>
      </w:r>
    </w:p>
    <w:p w14:paraId="64803BDC" w14:textId="77777777" w:rsidR="00F664E3" w:rsidRPr="00E23A8C" w:rsidRDefault="00F664E3"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26856135"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вступній кампанії є:</w:t>
      </w:r>
    </w:p>
    <w:p w14:paraId="65EEF283"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участі в конкурсному відборі на навчання для здобуття вищої освіти;</w:t>
      </w:r>
    </w:p>
    <w:p w14:paraId="1ADA77A4"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w:t>
      </w:r>
    </w:p>
    <w:p w14:paraId="4A2C7F35"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 застосовуються для рівнів, спеціальностей та форм здобуття вищої освіти, за якими воно сформовано у встановленому законодавством порядку.</w:t>
      </w:r>
    </w:p>
    <w:p w14:paraId="2818E9AD"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2.</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14:paraId="5EC94805"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 умови вступу на навчання за державним або регіональним замовленням застосовуються:</w:t>
      </w:r>
    </w:p>
    <w:p w14:paraId="6ADCCE2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лише до заяв на відкриті та фіксовані конкурсні пропозиції</w:t>
      </w:r>
      <w:r w:rsidR="009C57FA" w:rsidRPr="00E23A8C">
        <w:rPr>
          <w:rFonts w:ascii="Times New Roman" w:eastAsia="Times New Roman" w:hAnsi="Times New Roman" w:cs="Times New Roman"/>
          <w:sz w:val="28"/>
          <w:szCs w:val="28"/>
          <w:lang w:eastAsia="uk-UA"/>
        </w:rPr>
        <w:t>;</w:t>
      </w:r>
    </w:p>
    <w:p w14:paraId="33DE261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вступники не отримували рекомендацію на місця державного або регіонального замовлення</w:t>
      </w:r>
      <w:r w:rsidR="009C57FA" w:rsidRPr="00E23A8C">
        <w:rPr>
          <w:rFonts w:ascii="Times New Roman" w:eastAsia="Times New Roman" w:hAnsi="Times New Roman" w:cs="Times New Roman"/>
          <w:sz w:val="28"/>
          <w:szCs w:val="28"/>
          <w:lang w:eastAsia="uk-UA"/>
        </w:rPr>
        <w:t>;</w:t>
      </w:r>
    </w:p>
    <w:p w14:paraId="6C68B598"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винятком випадків,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080B759E"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вищої освіти на основі ПЗСО або НРК5 є:</w:t>
      </w:r>
    </w:p>
    <w:p w14:paraId="3AABE95E"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участь у конкурсному відборі за результатами лише творчого конкурсу (для спеціальностей, визначених у додатку 1) або лише співбесіди (для інших спеціальностей) з можливістю зарахування на навчання на підставі отриманої позитивної оцінки;</w:t>
      </w:r>
    </w:p>
    <w:p w14:paraId="7024931D"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участь у конкурсному відборі на навчання за результатами </w:t>
      </w:r>
      <w:r w:rsidR="00695147" w:rsidRPr="00E23A8C">
        <w:rPr>
          <w:rFonts w:ascii="Times New Roman" w:eastAsia="Times New Roman" w:hAnsi="Times New Roman" w:cs="Times New Roman"/>
          <w:sz w:val="28"/>
          <w:szCs w:val="28"/>
          <w:lang w:eastAsia="uk-UA"/>
        </w:rPr>
        <w:t xml:space="preserve">співбесіди замість результатів НМТ або </w:t>
      </w:r>
      <w:r w:rsidRPr="00E23A8C">
        <w:rPr>
          <w:rFonts w:ascii="Times New Roman" w:eastAsia="Times New Roman" w:hAnsi="Times New Roman" w:cs="Times New Roman"/>
          <w:sz w:val="28"/>
          <w:szCs w:val="28"/>
          <w:lang w:eastAsia="uk-UA"/>
        </w:rPr>
        <w:t>творчого конкурсу (для спеціальностей, визначених у додатку 1).</w:t>
      </w:r>
    </w:p>
    <w:p w14:paraId="462CA2D1"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ступеня магістра на основі НРК6 або НРК7 є участь у конкурсному відборі на навчання за результатами співбесіди з іноземної мови замість ЄВІ та/або фахового іспиту замість ЄФВВ.</w:t>
      </w:r>
    </w:p>
    <w:p w14:paraId="396EF954"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є:</w:t>
      </w:r>
    </w:p>
    <w:p w14:paraId="715FD757"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зарахування на місця державного або регіонального замовлення за результатами позитивної оцінки вступних випробувань, участі в конкурсі за квотою-1, квотою-2;</w:t>
      </w:r>
    </w:p>
    <w:p w14:paraId="04D51DE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p w14:paraId="7EE976D7" w14:textId="77777777" w:rsidR="000C21BE" w:rsidRPr="00E23A8C" w:rsidRDefault="000C21BE"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Спеціальними умовами вступу на навчання для здобуття ступеня магістра за державним або регіональним замовленням на основі НРК6 або НРК7 є переведення на вакантні місця державного або регіонального замовлення осіб, які зараховані на навчання за іншими джерелами </w:t>
      </w:r>
      <w:r w:rsidRPr="00E23A8C">
        <w:rPr>
          <w:rFonts w:ascii="Times New Roman" w:eastAsia="Times New Roman" w:hAnsi="Times New Roman" w:cs="Times New Roman"/>
          <w:sz w:val="28"/>
          <w:szCs w:val="28"/>
          <w:lang w:eastAsia="uk-UA"/>
        </w:rPr>
        <w:lastRenderedPageBreak/>
        <w:t>фінансування на відкриту або фіксовану конкурсну пропозицію, у передбачених цим Порядком випадках.</w:t>
      </w:r>
    </w:p>
    <w:p w14:paraId="5D811854" w14:textId="77777777" w:rsidR="00A50167"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участі у конкурсному відборі на навчання для здобуття вищої освіти на основі ПЗСО або НРК5 у вигляді участі у конкурсному відборі за результатами лише творчого конкурсу (для спеціальностей, визначених у додатку 1) або лише співбесіди (для інших спеціальностей) з можливістю зарахування на навчання на підставі отриманої позитивної оцінки</w:t>
      </w:r>
      <w:r w:rsidR="00691F54" w:rsidRPr="00E23A8C">
        <w:rPr>
          <w:rFonts w:ascii="Times New Roman" w:eastAsia="Times New Roman" w:hAnsi="Times New Roman" w:cs="Times New Roman"/>
          <w:sz w:val="28"/>
          <w:szCs w:val="28"/>
          <w:lang w:eastAsia="uk-UA"/>
        </w:rPr>
        <w:t xml:space="preserve"> </w:t>
      </w:r>
    </w:p>
    <w:p w14:paraId="3C8F4308"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та/або </w:t>
      </w:r>
    </w:p>
    <w:p w14:paraId="5F0B4EB0"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лише творчого конкурсу (для спеціальностей, визначених у додатку 1) або лише співбесіди (для інших спеціальностей), користуються:</w:t>
      </w:r>
    </w:p>
    <w:p w14:paraId="4FD6AC66"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внаслідок війни відповідно до статті 7 Закону України «Про статус ветеранів війни, гарантії їх соціального захисту»;</w:t>
      </w:r>
    </w:p>
    <w:p w14:paraId="79A0A58F"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14:paraId="22FC5D5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46963005"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w:t>
      </w:r>
      <w:r w:rsidR="00730A80" w:rsidRPr="00E23A8C">
        <w:rPr>
          <w:rFonts w:ascii="Times New Roman" w:eastAsia="Times New Roman" w:hAnsi="Times New Roman" w:cs="Times New Roman"/>
          <w:sz w:val="28"/>
          <w:szCs w:val="28"/>
          <w:lang w:eastAsia="uk-UA"/>
        </w:rPr>
        <w:t xml:space="preserve">за результатами </w:t>
      </w:r>
      <w:r w:rsidR="004A03F7" w:rsidRPr="00E23A8C">
        <w:rPr>
          <w:rFonts w:ascii="Times New Roman" w:eastAsia="Times New Roman" w:hAnsi="Times New Roman" w:cs="Times New Roman"/>
          <w:sz w:val="28"/>
          <w:szCs w:val="28"/>
          <w:lang w:eastAsia="uk-UA"/>
        </w:rPr>
        <w:t xml:space="preserve">співбесіди замість результатів НМТ або </w:t>
      </w:r>
      <w:r w:rsidR="00730A80" w:rsidRPr="00E23A8C">
        <w:rPr>
          <w:rFonts w:ascii="Times New Roman" w:eastAsia="Times New Roman" w:hAnsi="Times New Roman" w:cs="Times New Roman"/>
          <w:sz w:val="28"/>
          <w:szCs w:val="28"/>
          <w:lang w:eastAsia="uk-UA"/>
        </w:rPr>
        <w:t>творчого конкурсу (для спеціальностей, визначених у додатку 1</w:t>
      </w:r>
      <w:r w:rsidR="004A03F7"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xml:space="preserve">, спеціальними умовами участі у конкурсному відборі на навчання для здобуття ступеня магістра на основі НРК6 або НРК7 у вигляді участі у конкурсному відборі на навчання </w:t>
      </w:r>
      <w:r w:rsidR="00730A80" w:rsidRPr="00E23A8C">
        <w:rPr>
          <w:rFonts w:ascii="Times New Roman" w:eastAsia="Times New Roman" w:hAnsi="Times New Roman" w:cs="Times New Roman"/>
          <w:sz w:val="28"/>
          <w:szCs w:val="28"/>
          <w:lang w:eastAsia="uk-UA"/>
        </w:rPr>
        <w:t>за результатами співбесіди з іноземної мови замість ЄВІ та/або фахового іспиту замість ЄФВВ</w:t>
      </w:r>
      <w:r w:rsidRPr="00E23A8C">
        <w:rPr>
          <w:rFonts w:ascii="Times New Roman" w:eastAsia="Times New Roman" w:hAnsi="Times New Roman" w:cs="Times New Roman"/>
          <w:sz w:val="28"/>
          <w:szCs w:val="28"/>
          <w:lang w:eastAsia="uk-UA"/>
        </w:rPr>
        <w:t xml:space="preserve"> користуються:</w:t>
      </w:r>
    </w:p>
    <w:p w14:paraId="0ABCFFFE"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0FB57464"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за рішенням регламентної комісії при регіональному центрі оцінювання якості освіти відмовлено в реєстрації для участі в НМТ 2023 року</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 рішенням приймальної комісії відмовлено в реєстрації для участі в ЄВІ, ЄФВВ (на підставі рішення регламентної комісії регіонального центру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w:t>
      </w:r>
      <w:r w:rsidRPr="00E23A8C">
        <w:rPr>
          <w:rFonts w:ascii="Times New Roman" w:eastAsia="Times New Roman" w:hAnsi="Times New Roman" w:cs="Times New Roman"/>
          <w:sz w:val="28"/>
          <w:szCs w:val="28"/>
          <w:lang w:eastAsia="uk-UA"/>
        </w:rPr>
        <w:lastRenderedPageBreak/>
        <w:t>створення особливих (спеціальних) умов (за умови внесення до картки фізичної особи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r w:rsidR="00691F5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1027/900, зареєстрованим у Міністерстві юстиції України 27 грудня 2016 року за №</w:t>
      </w:r>
      <w:r w:rsidR="00691F54"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1707/29837</w:t>
      </w:r>
      <w:r w:rsidR="00691F54" w:rsidRPr="00E23A8C">
        <w:rPr>
          <w:rFonts w:ascii="Times New Roman" w:eastAsia="Times New Roman" w:hAnsi="Times New Roman" w:cs="Times New Roman"/>
          <w:sz w:val="28"/>
          <w:szCs w:val="28"/>
          <w:lang w:eastAsia="uk-UA"/>
        </w:rPr>
        <w:t xml:space="preserve"> (далі – наказ </w:t>
      </w:r>
      <w:hyperlink r:id="rId8" w:anchor="Text" w:history="1">
        <w:r w:rsidR="00691F54" w:rsidRPr="00E23A8C">
          <w:t>№ 1027/900</w:t>
        </w:r>
      </w:hyperlink>
      <w:r w:rsidR="00691F54"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3F3ECDE3"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p>
    <w:p w14:paraId="676D41B9"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особи з інвалідністю або діти з інвалідністю, які в 2023 році не брали участі в основних та додаткових сесіях НМТ, ЄВІ, ЄФВВ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w:t>
      </w:r>
      <w:r w:rsidR="00006D70"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 підпункті 1</w:t>
      </w:r>
      <w:r w:rsidRPr="00E23A8C">
        <w:rPr>
          <w:rFonts w:ascii="Times New Roman" w:eastAsia="Times New Roman" w:hAnsi="Times New Roman" w:cs="Times New Roman"/>
          <w:color w:val="0070C0"/>
          <w:sz w:val="28"/>
          <w:szCs w:val="28"/>
          <w:lang w:eastAsia="uk-UA"/>
        </w:rPr>
        <w:t xml:space="preserve"> </w:t>
      </w:r>
      <w:r w:rsidRPr="00E23A8C">
        <w:rPr>
          <w:rFonts w:ascii="Times New Roman" w:eastAsia="Times New Roman" w:hAnsi="Times New Roman" w:cs="Times New Roman"/>
          <w:sz w:val="28"/>
          <w:szCs w:val="28"/>
          <w:lang w:eastAsia="uk-UA"/>
        </w:rPr>
        <w:t xml:space="preserve">пункту 2 наказу </w:t>
      </w:r>
      <w:hyperlink r:id="rId9" w:anchor="Text" w:history="1">
        <w:r w:rsidR="00006D70" w:rsidRPr="00E23A8C">
          <w:rPr>
            <w:rStyle w:val="aa"/>
            <w:rFonts w:ascii="Times New Roman" w:eastAsia="Times New Roman" w:hAnsi="Times New Roman" w:cs="Times New Roman"/>
            <w:color w:val="auto"/>
            <w:sz w:val="28"/>
            <w:szCs w:val="28"/>
            <w:u w:val="none"/>
            <w:lang w:eastAsia="uk-UA"/>
          </w:rPr>
          <w:t>№ 1027/900</w:t>
        </w:r>
      </w:hyperlink>
      <w:r w:rsidRPr="00E23A8C">
        <w:rPr>
          <w:rFonts w:ascii="Times New Roman" w:eastAsia="Times New Roman" w:hAnsi="Times New Roman" w:cs="Times New Roman"/>
          <w:sz w:val="28"/>
          <w:szCs w:val="28"/>
          <w:lang w:eastAsia="uk-UA"/>
        </w:rPr>
        <w:t>, або копії такого документа)</w:t>
      </w:r>
      <w:r w:rsidR="00782ABF" w:rsidRPr="00E23A8C">
        <w:rPr>
          <w:rFonts w:ascii="Times New Roman" w:eastAsia="Times New Roman" w:hAnsi="Times New Roman" w:cs="Times New Roman"/>
          <w:sz w:val="28"/>
          <w:szCs w:val="28"/>
          <w:lang w:eastAsia="uk-UA"/>
        </w:rPr>
        <w:t>;</w:t>
      </w:r>
    </w:p>
    <w:p w14:paraId="657F4240"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військовослужбовці, поліцейські, рятувальники, особи рядового і начальницького складу Державної кримінально-виконавчої служби при вступі на місця за кошти фізичних та/або юридичних осіб до вищих військових навчальних закладів, закладів вищої освіти зі специфічними умовами навчання та військових навчальних підрозділів закладів вищої освіти (тільки під час вступу на навчання для здобуття ступеня магістра на основі НРК6 та НРК7).</w:t>
      </w:r>
    </w:p>
    <w:p w14:paraId="5E1D8E9B" w14:textId="77777777" w:rsidR="00F91AB9"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r w:rsidR="004D24AB"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w:t>
      </w:r>
      <w:r w:rsidR="00176348" w:rsidRPr="00E23A8C">
        <w:rPr>
          <w:rFonts w:ascii="Times New Roman" w:eastAsia="Times New Roman" w:hAnsi="Times New Roman" w:cs="Times New Roman"/>
          <w:sz w:val="28"/>
          <w:szCs w:val="28"/>
          <w:lang w:eastAsia="uk-UA"/>
        </w:rPr>
        <w:t xml:space="preserve">співбесіди замість результатів НМТ або </w:t>
      </w:r>
      <w:r w:rsidR="00F91AB9" w:rsidRPr="00E23A8C">
        <w:rPr>
          <w:rFonts w:ascii="Times New Roman" w:eastAsia="Times New Roman" w:hAnsi="Times New Roman" w:cs="Times New Roman"/>
          <w:sz w:val="28"/>
          <w:szCs w:val="28"/>
          <w:lang w:eastAsia="uk-UA"/>
        </w:rPr>
        <w:t>творчого конкурсу (для спеціальностей, визначених у додатку 1)</w:t>
      </w:r>
      <w:r w:rsidRPr="00E23A8C">
        <w:rPr>
          <w:rFonts w:ascii="Times New Roman" w:eastAsia="Times New Roman" w:hAnsi="Times New Roman" w:cs="Times New Roman"/>
          <w:sz w:val="28"/>
          <w:szCs w:val="28"/>
          <w:lang w:eastAsia="uk-UA"/>
        </w:rPr>
        <w:t xml:space="preserve">, </w:t>
      </w:r>
    </w:p>
    <w:p w14:paraId="2EF4A5BA"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та/або</w:t>
      </w:r>
    </w:p>
    <w:p w14:paraId="7A86AD1A"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r w:rsidR="004D24A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користуються:</w:t>
      </w:r>
    </w:p>
    <w:p w14:paraId="1BABCB2A"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місцем проживання яких зареєстровано (задекларовано) на тимчасово окупованій території, території населених пунктів на лінії зіткнення та адміністративної межі або які переселилися з неї після 01 січня 2023 року.</w:t>
      </w:r>
    </w:p>
    <w:p w14:paraId="289DC288"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 користуються:</w:t>
      </w:r>
    </w:p>
    <w:p w14:paraId="473C9EB1"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абзацах другому</w:t>
      </w:r>
      <w:r w:rsidR="00782ABF" w:rsidRPr="00E23A8C">
        <w:rPr>
          <w:rFonts w:ascii="Times New Roman" w:eastAsia="Times New Roman" w:hAnsi="Times New Roman" w:cs="Times New Roman"/>
          <w:sz w:val="28"/>
          <w:szCs w:val="28"/>
          <w:lang w:eastAsia="uk-UA"/>
        </w:rPr>
        <w:t xml:space="preserve"> – </w:t>
      </w:r>
      <w:r w:rsidR="007A45F1" w:rsidRPr="00E23A8C">
        <w:rPr>
          <w:rFonts w:ascii="Times New Roman" w:eastAsia="Times New Roman" w:hAnsi="Times New Roman" w:cs="Times New Roman"/>
          <w:sz w:val="28"/>
          <w:szCs w:val="28"/>
          <w:lang w:eastAsia="uk-UA"/>
        </w:rPr>
        <w:t>п’ятому</w:t>
      </w:r>
      <w:r w:rsidRPr="00E23A8C">
        <w:rPr>
          <w:rFonts w:ascii="Times New Roman" w:eastAsia="Times New Roman" w:hAnsi="Times New Roman" w:cs="Times New Roman"/>
          <w:sz w:val="28"/>
          <w:szCs w:val="28"/>
          <w:lang w:eastAsia="uk-UA"/>
        </w:rPr>
        <w:t xml:space="preserve"> пункту 6 цього розділу;</w:t>
      </w:r>
    </w:p>
    <w:p w14:paraId="7BA0CA7B"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особи з інвалідністю або діти з інвалідністю, які в 2023 році брали участь в основних та додаткових сесіях НМТ, у яких наявне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w:t>
      </w:r>
      <w:r w:rsidR="007A45F1"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 xml:space="preserve">,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 підпункті 1 пункту 2 наказу </w:t>
      </w:r>
      <w:r w:rsidR="007A45F1" w:rsidRPr="00E23A8C">
        <w:rPr>
          <w:rFonts w:ascii="Times New Roman" w:eastAsia="Times New Roman" w:hAnsi="Times New Roman" w:cs="Times New Roman"/>
          <w:sz w:val="28"/>
          <w:szCs w:val="28"/>
          <w:lang w:eastAsia="uk-UA"/>
        </w:rPr>
        <w:t>№ 1027/900</w:t>
      </w:r>
      <w:r w:rsidRPr="00E23A8C">
        <w:rPr>
          <w:rFonts w:ascii="Times New Roman" w:eastAsia="Times New Roman" w:hAnsi="Times New Roman" w:cs="Times New Roman"/>
          <w:sz w:val="28"/>
          <w:szCs w:val="28"/>
          <w:lang w:eastAsia="uk-UA"/>
        </w:rPr>
        <w:t>)</w:t>
      </w:r>
      <w:r w:rsidR="00161D3D" w:rsidRPr="00E23A8C">
        <w:rPr>
          <w:rFonts w:ascii="Times New Roman" w:eastAsia="Times New Roman" w:hAnsi="Times New Roman" w:cs="Times New Roman"/>
          <w:sz w:val="28"/>
          <w:szCs w:val="28"/>
          <w:lang w:eastAsia="uk-UA"/>
        </w:rPr>
        <w:t>;</w:t>
      </w:r>
    </w:p>
    <w:p w14:paraId="6284DD3F" w14:textId="77777777" w:rsidR="00780F2B" w:rsidRPr="00E23A8C" w:rsidRDefault="00780F2B"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r w:rsidR="00782ABF" w:rsidRPr="00E23A8C">
        <w:rPr>
          <w:rFonts w:ascii="Times New Roman" w:eastAsia="Times New Roman" w:hAnsi="Times New Roman" w:cs="Times New Roman"/>
          <w:sz w:val="28"/>
          <w:szCs w:val="28"/>
          <w:lang w:eastAsia="uk-UA"/>
        </w:rPr>
        <w:t>.</w:t>
      </w:r>
    </w:p>
    <w:p w14:paraId="1E28B0CD"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Особи, які користуються 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зарахування на підставі позитивної оцінки вступних випробувань, участі в конкурсі на місця державного або регіонального замовлення за квотою-1 або квотою-2, і не були рекомендовані на місця державного (регіонального) замовлення за відповідними спеціальними умовами, мають право брати участь у конкурсі на загальних умовах відповідно до конкурсного бала.</w:t>
      </w:r>
    </w:p>
    <w:p w14:paraId="1A136611"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14:paraId="753F597D"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загиблих (померлих) осіб, визначених у частині першій статті 10</w:t>
      </w:r>
      <w:r w:rsidRPr="00E23A8C">
        <w:rPr>
          <w:rFonts w:ascii="Times New Roman" w:eastAsia="Times New Roman" w:hAnsi="Times New Roman" w:cs="Times New Roman"/>
          <w:sz w:val="28"/>
          <w:szCs w:val="28"/>
          <w:vertAlign w:val="superscript"/>
          <w:lang w:eastAsia="uk-UA"/>
        </w:rPr>
        <w:t>1</w:t>
      </w:r>
      <w:r w:rsidRPr="00E23A8C">
        <w:rPr>
          <w:rFonts w:ascii="Times New Roman" w:eastAsia="Times New Roman" w:hAnsi="Times New Roman" w:cs="Times New Roman"/>
          <w:sz w:val="28"/>
          <w:szCs w:val="28"/>
          <w:shd w:val="clear" w:color="auto" w:fill="FFFF00"/>
          <w:lang w:eastAsia="uk-UA"/>
        </w:rPr>
        <w:t xml:space="preserve"> </w:t>
      </w:r>
      <w:r w:rsidRPr="00E23A8C">
        <w:rPr>
          <w:rFonts w:ascii="Times New Roman" w:eastAsia="Times New Roman" w:hAnsi="Times New Roman" w:cs="Times New Roman"/>
          <w:sz w:val="28"/>
          <w:szCs w:val="28"/>
          <w:lang w:eastAsia="uk-UA"/>
        </w:rPr>
        <w:t>Закону України «Про статус ветеранів війни, гарантії їх соціального захисту», особи з їх числа;</w:t>
      </w:r>
    </w:p>
    <w:p w14:paraId="1A58FCE9"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62EB2AB8"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72D2B7E5"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14:paraId="18E5D157"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r w:rsidR="008C2351" w:rsidRPr="00E23A8C">
        <w:rPr>
          <w:rFonts w:ascii="Times New Roman" w:eastAsia="Times New Roman" w:hAnsi="Times New Roman" w:cs="Times New Roman"/>
          <w:sz w:val="28"/>
          <w:szCs w:val="28"/>
          <w:lang w:eastAsia="uk-UA"/>
        </w:rPr>
        <w:t xml:space="preserve"> (для вступ</w:t>
      </w:r>
      <w:r w:rsidR="00C1475C" w:rsidRPr="00E23A8C">
        <w:rPr>
          <w:rFonts w:ascii="Times New Roman" w:eastAsia="Times New Roman" w:hAnsi="Times New Roman" w:cs="Times New Roman"/>
          <w:sz w:val="28"/>
          <w:szCs w:val="28"/>
          <w:lang w:eastAsia="uk-UA"/>
        </w:rPr>
        <w:t>у</w:t>
      </w:r>
      <w:r w:rsidR="008C2351" w:rsidRPr="00E23A8C">
        <w:rPr>
          <w:rFonts w:ascii="Times New Roman" w:eastAsia="Times New Roman" w:hAnsi="Times New Roman" w:cs="Times New Roman"/>
          <w:sz w:val="28"/>
          <w:szCs w:val="28"/>
          <w:lang w:eastAsia="uk-UA"/>
        </w:rPr>
        <w:t xml:space="preserve"> на основі ПЗСО або НРК5)</w:t>
      </w:r>
      <w:r w:rsidRPr="00E23A8C">
        <w:rPr>
          <w:rFonts w:ascii="Times New Roman" w:eastAsia="Times New Roman" w:hAnsi="Times New Roman" w:cs="Times New Roman"/>
          <w:sz w:val="28"/>
          <w:szCs w:val="28"/>
          <w:lang w:eastAsia="uk-UA"/>
        </w:rPr>
        <w:t>.</w:t>
      </w:r>
    </w:p>
    <w:p w14:paraId="439CC7E7" w14:textId="77777777" w:rsidR="000C21BE" w:rsidRPr="00E23A8C" w:rsidRDefault="000C21BE" w:rsidP="00E23A8C">
      <w:pPr>
        <w:pStyle w:val="a5"/>
        <w:spacing w:before="240"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r w:rsidR="00023BB5"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14:paraId="70ADC5D4"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558B38D8"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5910A6C9"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осіб, особи з їх числа, які в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6EDB5192"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6ED54519"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абзацах третьому</w:t>
      </w:r>
      <w:r w:rsidR="008C2351" w:rsidRPr="00E23A8C">
        <w:rPr>
          <w:rFonts w:ascii="Times New Roman" w:eastAsia="Times New Roman" w:hAnsi="Times New Roman" w:cs="Times New Roman"/>
          <w:sz w:val="28"/>
          <w:szCs w:val="28"/>
          <w:lang w:eastAsia="uk-UA"/>
        </w:rPr>
        <w:t xml:space="preserve"> – </w:t>
      </w:r>
      <w:r w:rsidRPr="00E23A8C">
        <w:rPr>
          <w:rFonts w:ascii="Times New Roman" w:eastAsia="Times New Roman" w:hAnsi="Times New Roman" w:cs="Times New Roman"/>
          <w:sz w:val="28"/>
          <w:szCs w:val="28"/>
          <w:lang w:eastAsia="uk-UA"/>
        </w:rPr>
        <w:t>четвертому пункту 8 цього розділу;</w:t>
      </w:r>
    </w:p>
    <w:p w14:paraId="06C8C20D"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зазначені в абзаці другому пункту 6, пункті 7 цього розділу;</w:t>
      </w:r>
    </w:p>
    <w:p w14:paraId="5EC92AD6" w14:textId="77777777" w:rsidR="000C21BE"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p w14:paraId="667D43D5" w14:textId="77777777" w:rsidR="00437374" w:rsidRPr="00E23A8C" w:rsidRDefault="000C21BE"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діти з багатодітних сімей (п’ять і більше дітей).</w:t>
      </w:r>
    </w:p>
    <w:p w14:paraId="6EA03863" w14:textId="77777777" w:rsidR="001D02D3" w:rsidRPr="00E23A8C" w:rsidRDefault="001D02D3"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lastRenderedPageBreak/>
        <w:t>Рейтингові списки вступників та рекомендації до зарахування</w:t>
      </w:r>
    </w:p>
    <w:p w14:paraId="13A03164" w14:textId="77777777" w:rsidR="001D02D3" w:rsidRPr="00E23A8C" w:rsidRDefault="001D02D3" w:rsidP="00E23A8C">
      <w:pPr>
        <w:pStyle w:val="a5"/>
        <w:spacing w:after="0" w:line="240" w:lineRule="auto"/>
        <w:ind w:left="0" w:firstLineChars="252" w:firstLine="706"/>
        <w:jc w:val="both"/>
        <w:rPr>
          <w:rFonts w:ascii="Times New Roman" w:eastAsia="Times New Roman" w:hAnsi="Times New Roman" w:cs="Times New Roman"/>
          <w:sz w:val="28"/>
          <w:szCs w:val="28"/>
          <w:lang w:eastAsia="uk-UA"/>
        </w:rPr>
      </w:pPr>
    </w:p>
    <w:p w14:paraId="039393E3"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 Рейтинговий список вступників формується за категоріями та джерелами фінансування в такій послідовності:</w:t>
      </w:r>
    </w:p>
    <w:p w14:paraId="4F9D14AD"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вступних випробувань;</w:t>
      </w:r>
    </w:p>
    <w:p w14:paraId="582F06F0"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p>
    <w:p w14:paraId="1F2A1A14"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w:t>
      </w:r>
    </w:p>
    <w:p w14:paraId="2D373288"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вступники, які беруть участь у конкурсному відборі на навчання на загальних умовах.</w:t>
      </w:r>
    </w:p>
    <w:p w14:paraId="399A46E6" w14:textId="77777777"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Список вступників,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отриманої позитивної оцінки за результатами лише творчого конкурсу (для спеціальностей, визначених у додатку 1) або лише співбесіди (для інших спеціальностей), впорядковується за алфавітом.</w:t>
      </w:r>
    </w:p>
    <w:p w14:paraId="6E9EC7EF"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межах інших, зазначених у пункті</w:t>
      </w:r>
      <w:r w:rsidR="003C327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1</w:t>
      </w:r>
      <w:r w:rsidR="00780F2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цього</w:t>
      </w:r>
      <w:r w:rsidR="00780F2B"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розділу, категорій рейтинговий список вступників впорядковується:</w:t>
      </w:r>
    </w:p>
    <w:p w14:paraId="5C69089E"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конкурсним балом (за наявності) – від більшого до меншого;</w:t>
      </w:r>
    </w:p>
    <w:p w14:paraId="447C8BB6"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пріоритетністю заяви від першої до останньої (на місця за державним та регіональним замовленням);</w:t>
      </w:r>
    </w:p>
    <w:p w14:paraId="790897AF"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оцінкою з предмета, який враховується з найбільшим ваговим коефіцієнтом, у разі двох чи більше предметів з однаковими найбільшими ваговими коефіцієнтами – з предмета з меншим номером (для вступників на основі ПЗСО та НРК5) (за наявності) – від більшого до меншого;</w:t>
      </w:r>
    </w:p>
    <w:p w14:paraId="59B01B38"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результатом ЄФВВ або співбесіди замість ЄФВВ у передбачених цим Порядком випадках (для вступників на основі НРК6 та НРК7, для яких він використовується в конкурсному балі) – від більшого до меншого;</w:t>
      </w:r>
    </w:p>
    <w:p w14:paraId="54111CEB"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 результатом тесту загальної навчальної компетентності ЄВІ або співбесіди з іноземної мови замість ЄВІ у передбачених цим Порядком випадках (для вступників на основі НРК6 та НРК7, для яких ЄФВВ не використовується в конкурсному балі) – від більшого до меншого;</w:t>
      </w:r>
    </w:p>
    <w:p w14:paraId="2F8F3A97"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за результатами розгляду мотиваційних листів (при формуванні рейтингового списку широкого конкурсу однакові права мають вступники, яким заклади вищої освіти визначили однакові рейтингові місця за </w:t>
      </w:r>
      <w:r w:rsidRPr="00E23A8C">
        <w:rPr>
          <w:rFonts w:ascii="Times New Roman" w:eastAsia="Times New Roman" w:hAnsi="Times New Roman" w:cs="Times New Roman"/>
          <w:sz w:val="28"/>
          <w:szCs w:val="28"/>
          <w:lang w:eastAsia="uk-UA"/>
        </w:rPr>
        <w:lastRenderedPageBreak/>
        <w:t>результатами розгляду мотиваційних листів – перше, друге, третє тощо за умови однакових показників рейтингування вищого порядку).</w:t>
      </w:r>
    </w:p>
    <w:p w14:paraId="24C776D1"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 однакових конкурсних балах для впорядкування рейтингового списку вступників використовуються пріоритетність заяв від першої до останньої (на місця державного та регіонального замовлення), при однакових пріоритетностях – більш високі оцінки у передбачених у цьому пункті випадках, далі – результати розгляду мотиваційних листів.</w:t>
      </w:r>
    </w:p>
    <w:p w14:paraId="1326001A"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 проведенні конкурсного відбору на навчання за кошти фізичних та юридичних осіб тільки за результатами розгляду мотиваційних листів побудова рейтингового списку за результатами оцінювання мотиваційних листів здійснюється лише у випадку, коли кількість вступників перевищує кількість місць ліцензованого обсягу, виділеного для відповідної категорії вступників у поточному році. У випадку, коли кількість вступників не перевищує кількість виділених місць ліцензованого обсягу, рейтинговий список формується в алфавітному порядку.</w:t>
      </w:r>
    </w:p>
    <w:p w14:paraId="33DEA68F" w14:textId="77777777"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У рейтинговому списку вступників зазначаються:</w:t>
      </w:r>
    </w:p>
    <w:p w14:paraId="7FA88FDE"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 вищої освіти, спеціальність, назва конкурсної пропозиції, форма здобуття освіти, джерела фінансування, основа вступу;</w:t>
      </w:r>
    </w:p>
    <w:p w14:paraId="00A42247"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прізвище, ім’я, по батькові (за наявності) вступника;</w:t>
      </w:r>
    </w:p>
    <w:p w14:paraId="33C39D30"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конкурсний бал вступника (крім зарахованих на підставі отриманої позитивної оцінки за результатами лише творчого конкурсу (для спеціальностей, визначених у додатку 1) або лише співбесіди (для інших спеціальностей)) у разі його використання;</w:t>
      </w:r>
    </w:p>
    <w:p w14:paraId="72721865"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пріоритетність заяви (на місця за державним та регіональним замовленням);</w:t>
      </w:r>
    </w:p>
    <w:p w14:paraId="1E1EDDDB" w14:textId="77777777" w:rsidR="00A602F4" w:rsidRPr="00E23A8C" w:rsidRDefault="00A602F4" w:rsidP="00E23A8C">
      <w:pPr>
        <w:spacing w:after="0" w:line="240" w:lineRule="auto"/>
        <w:ind w:firstLineChars="252" w:firstLine="706"/>
        <w:contextualSpacing/>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ознака застосовування спеціальних умов участі у вступній кампанії, квоти для іноземців.</w:t>
      </w:r>
    </w:p>
    <w:p w14:paraId="2131DFDF"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2023 року, підлягають шифруванню у всіх інформаційних системах.</w:t>
      </w:r>
    </w:p>
    <w:p w14:paraId="1166222A" w14:textId="77777777" w:rsidR="00EF27BF"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 xml:space="preserve">Адресне розміщення бюджетних місць для прийому на навчання для здобуття вищої освіти формується в ЄДЕБО на основі конкурсних балів, пріоритетностей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у заявах, за якою вступник потрапляє у число тих, хто може бути рекомендований до зарахування на місця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w:t>
      </w:r>
      <w:r w:rsidR="00EF27BF" w:rsidRPr="00E23A8C">
        <w:rPr>
          <w:rFonts w:ascii="Times New Roman" w:eastAsia="Times New Roman" w:hAnsi="Times New Roman" w:cs="Times New Roman"/>
          <w:sz w:val="28"/>
          <w:szCs w:val="28"/>
          <w:lang w:eastAsia="uk-UA"/>
        </w:rPr>
        <w:t xml:space="preserve">Матеріалів для </w:t>
      </w:r>
      <w:r w:rsidR="00EF27BF" w:rsidRPr="00E23A8C">
        <w:rPr>
          <w:rFonts w:ascii="Times New Roman" w:eastAsia="Times New Roman" w:hAnsi="Times New Roman" w:cs="Times New Roman"/>
          <w:sz w:val="28"/>
          <w:szCs w:val="28"/>
          <w:lang w:eastAsia="uk-UA"/>
        </w:rPr>
        <w:lastRenderedPageBreak/>
        <w:t>розробки технічного завдання до алгоритму адресного розміщення бюджетних місць в 2023 році (далі – Матеріали для розробки технічного завдання), наведених у додатку </w:t>
      </w:r>
      <w:r w:rsidR="00AE5964" w:rsidRPr="00E23A8C">
        <w:rPr>
          <w:rFonts w:ascii="Times New Roman" w:eastAsia="Times New Roman" w:hAnsi="Times New Roman" w:cs="Times New Roman"/>
          <w:sz w:val="28"/>
          <w:szCs w:val="28"/>
          <w:lang w:eastAsia="uk-UA"/>
        </w:rPr>
        <w:t>9</w:t>
      </w:r>
      <w:r w:rsidR="00EF27BF" w:rsidRPr="00E23A8C">
        <w:rPr>
          <w:rFonts w:ascii="Times New Roman" w:eastAsia="Times New Roman" w:hAnsi="Times New Roman" w:cs="Times New Roman"/>
          <w:sz w:val="28"/>
          <w:szCs w:val="28"/>
          <w:lang w:eastAsia="uk-UA"/>
        </w:rPr>
        <w:t xml:space="preserve"> до цього Порядку</w:t>
      </w:r>
      <w:r w:rsidRPr="00E23A8C">
        <w:rPr>
          <w:rFonts w:ascii="Times New Roman" w:eastAsia="Times New Roman" w:hAnsi="Times New Roman" w:cs="Times New Roman"/>
          <w:sz w:val="28"/>
          <w:szCs w:val="28"/>
          <w:lang w:eastAsia="uk-UA"/>
        </w:rPr>
        <w:t>.</w:t>
      </w:r>
    </w:p>
    <w:p w14:paraId="163968EC"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Якщо вступник за результатами адресного розміщення бюджетних місць не отримав рекомендації до зарахування на місця державного (регіонального) замовлення, але має достатній конкурсний бал за певною заявою і не отримав рекомендацію лише внаслідок застосування кваліфікаційного мінімуму бюджетних місць, то йому автоматично пропонується на вибір надання рекомендації до зарахування на місця державного (регіонального) замовлення за цією самою спеціальністю (спеціалізацією, предметною спеціальністю) в інших закладах вищої освіти, в яких прохідний бал є меншим, таким самим або більшим в межах 5 балів порівняно з попередньо обраним закладом.</w:t>
      </w:r>
    </w:p>
    <w:p w14:paraId="337ADA09" w14:textId="77777777" w:rsidR="00A602F4" w:rsidRPr="00E23A8C" w:rsidRDefault="00A602F4" w:rsidP="00E23A8C">
      <w:pPr>
        <w:spacing w:before="240"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 Порядком вимог щодо формування списків, зокрема вимог Матеріалів для розробки технічного завдання</w:t>
      </w:r>
      <w:r w:rsidR="00EF27BF" w:rsidRPr="00E23A8C">
        <w:rPr>
          <w:rFonts w:ascii="Times New Roman" w:eastAsia="Times New Roman" w:hAnsi="Times New Roman" w:cs="Times New Roman"/>
          <w:sz w:val="28"/>
          <w:szCs w:val="28"/>
          <w:lang w:eastAsia="uk-UA"/>
        </w:rPr>
        <w:t xml:space="preserve"> (</w:t>
      </w:r>
      <w:r w:rsidRPr="00E23A8C">
        <w:rPr>
          <w:rFonts w:ascii="Times New Roman" w:eastAsia="Times New Roman" w:hAnsi="Times New Roman" w:cs="Times New Roman"/>
          <w:sz w:val="28"/>
          <w:szCs w:val="28"/>
          <w:lang w:eastAsia="uk-UA"/>
        </w:rPr>
        <w:t>додат</w:t>
      </w:r>
      <w:r w:rsidR="00EF27BF" w:rsidRPr="00E23A8C">
        <w:rPr>
          <w:rFonts w:ascii="Times New Roman" w:eastAsia="Times New Roman" w:hAnsi="Times New Roman" w:cs="Times New Roman"/>
          <w:sz w:val="28"/>
          <w:szCs w:val="28"/>
          <w:lang w:eastAsia="uk-UA"/>
        </w:rPr>
        <w:t>о</w:t>
      </w:r>
      <w:r w:rsidRPr="00E23A8C">
        <w:rPr>
          <w:rFonts w:ascii="Times New Roman" w:eastAsia="Times New Roman" w:hAnsi="Times New Roman" w:cs="Times New Roman"/>
          <w:sz w:val="28"/>
          <w:szCs w:val="28"/>
          <w:lang w:eastAsia="uk-UA"/>
        </w:rPr>
        <w:t>к</w:t>
      </w:r>
      <w:r w:rsidR="00EF27BF" w:rsidRPr="00E23A8C">
        <w:rPr>
          <w:rFonts w:ascii="Times New Roman" w:eastAsia="Times New Roman" w:hAnsi="Times New Roman" w:cs="Times New Roman"/>
          <w:sz w:val="28"/>
          <w:szCs w:val="28"/>
          <w:lang w:eastAsia="uk-UA"/>
        </w:rPr>
        <w:t> </w:t>
      </w:r>
      <w:r w:rsidR="00CE7F33" w:rsidRPr="00E23A8C">
        <w:rPr>
          <w:rFonts w:ascii="Times New Roman" w:eastAsia="Times New Roman" w:hAnsi="Times New Roman" w:cs="Times New Roman"/>
          <w:sz w:val="28"/>
          <w:szCs w:val="28"/>
          <w:lang w:eastAsia="uk-UA"/>
        </w:rPr>
        <w:t>9</w:t>
      </w:r>
      <w:r w:rsidR="00EF27BF"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 затверджуються рішенням приймальної комісії і оприлюднюються шляхом розміщення на вебсайті закладу вищої освіти відповідно до строків, визначених у розділі</w:t>
      </w:r>
      <w:r w:rsidR="00EF27BF"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V цього Порядку. Інформація про надання рекомендації до зарахування відображається в особистому електронному кабінеті вступника. 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14:paraId="0B0B5CDF" w14:textId="77777777" w:rsidR="00A602F4" w:rsidRPr="00E23A8C" w:rsidRDefault="00A602F4" w:rsidP="00E23A8C">
      <w:pPr>
        <w:spacing w:after="0" w:line="240" w:lineRule="auto"/>
        <w:ind w:firstLineChars="252" w:firstLine="706"/>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Статус заяви вступника, рекомендованого до зарахування за державним (регіональним) замовленням, змінюється зі статусу «Допущено до конкурсу» на статус «Рекомендовано до зарахування (навчання за державним (регіональним) замовленням)».</w:t>
      </w:r>
    </w:p>
    <w:p w14:paraId="4DF68312" w14:textId="77777777" w:rsidR="00A602F4" w:rsidRPr="00E23A8C" w:rsidRDefault="00A602F4" w:rsidP="00E23A8C">
      <w:pPr>
        <w:pStyle w:val="a5"/>
        <w:spacing w:after="0" w:line="240" w:lineRule="auto"/>
        <w:ind w:left="0" w:firstLineChars="252" w:firstLine="706"/>
        <w:contextualSpacing w:val="0"/>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w:t>
      </w:r>
      <w:r w:rsidR="008B1241" w:rsidRPr="00E23A8C">
        <w:rPr>
          <w:rFonts w:ascii="Times New Roman" w:eastAsia="Times New Roman" w:hAnsi="Times New Roman" w:cs="Times New Roman"/>
          <w:sz w:val="28"/>
          <w:szCs w:val="28"/>
          <w:lang w:eastAsia="uk-UA"/>
        </w:rPr>
        <w:t> </w:t>
      </w:r>
      <w:r w:rsidRPr="00E23A8C">
        <w:rPr>
          <w:rFonts w:ascii="Times New Roman" w:eastAsia="Times New Roman" w:hAnsi="Times New Roman" w:cs="Times New Roman"/>
          <w:sz w:val="28"/>
          <w:szCs w:val="28"/>
          <w:lang w:eastAsia="uk-UA"/>
        </w:rPr>
        <w:t>3 цього розділу.</w:t>
      </w:r>
    </w:p>
    <w:p w14:paraId="050F1BE4" w14:textId="77777777" w:rsidR="00773F2C" w:rsidRPr="00E23A8C" w:rsidRDefault="00773F2C" w:rsidP="00E23A8C">
      <w:pPr>
        <w:pStyle w:val="a5"/>
        <w:spacing w:after="0" w:line="240" w:lineRule="auto"/>
        <w:ind w:left="0" w:firstLine="709"/>
        <w:jc w:val="both"/>
        <w:rPr>
          <w:rFonts w:ascii="Times New Roman" w:eastAsia="Times New Roman" w:hAnsi="Times New Roman" w:cs="Times New Roman"/>
          <w:sz w:val="28"/>
          <w:szCs w:val="28"/>
          <w:lang w:eastAsia="uk-UA"/>
        </w:rPr>
      </w:pPr>
    </w:p>
    <w:p w14:paraId="2FAD9ED8" w14:textId="77777777" w:rsidR="00A602F4" w:rsidRPr="00E23A8C" w:rsidRDefault="00773F2C"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Реалізація права вступників на обрання місця навчання</w:t>
      </w:r>
    </w:p>
    <w:p w14:paraId="32B393F8" w14:textId="77777777"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2E406038" w14:textId="77777777"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яким надійшло повідомлення в особистому електронному кабінеті вступника про отримання рекомендації до зарахування на місця державного або регіонального замовлення (які отримали інформацію з офіційного вебсайту закладу вищої освіти), у строк, визначений для виконання вимог до зарахування на місця державного або регіонального замовлення в розділі V цього Порядку, мають підтвердити вибір місця навчання в електронному кабінеті з накладанням кваліфікованого електронного підпису або особисто в закладі освіти.</w:t>
      </w:r>
    </w:p>
    <w:p w14:paraId="76B816FD"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Підставою для зарахування особи на навчання є підтвердження вибору місця навчання, виконання вимог до зарахування та укладення договору (контракту) про навчання в закладі вищої освіти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(контракт) про навчання може бути укладений дистанційно з накладанням кваліфікованих електронних підписів.</w:t>
      </w:r>
    </w:p>
    <w:p w14:paraId="0F56CF2A"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 закладі вищої освіти впродовж трьох місяців після початку навчання, а його відсутність не перешкоджає включенню таких осіб до наказу про зарахування. В іншому випадку наказ про зарахування скасовується в частині зарахування такої особи.</w:t>
      </w:r>
    </w:p>
    <w:p w14:paraId="10563D6D"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які отримали рекомендацію на місця державного або регіонального замовлення і в установлені строки, визначені у розділі V цього Порядку або відповідно до нього, виконали вимоги до зарахування на місця державного або регіонального замовлення, підлягають зарахуванню.</w:t>
      </w:r>
    </w:p>
    <w:p w14:paraId="577F36CB"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Після виконання вступником вимог цього Порядку уповноважена особа змінює статус електронної заяви вступника на «Включено до наказу (навчання за державним (регіональним) замовленням)», статус його інших заяв, поданих на відкриті та/або фіксовані конкурсні пропозиції для вступу на навчання за державним або регіональним замовленням, автоматично змінюється на «Деактивовано (у зв’язку із зарахуванням на навчання за державним (регіональним) замовленням)».</w:t>
      </w:r>
    </w:p>
    <w:p w14:paraId="4665EC6D"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Деактивовані заяви можуть бути активовані (за потреби) користувачем ЄДЕБО, зокрема представником Приймальної комісії, за зверненням вступника для встановлення заявам статусу «Допущено до конкурсу (навчання за кошти фізичних та/або юридичних осіб)»</w:t>
      </w:r>
    </w:p>
    <w:p w14:paraId="4F2BF3E7"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які отримали рекомендацію на місця державного або регіонального замовлення 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втрачають можливість зарахування в поточному році на навчання для здобуття вищої освіти за державним або регіональним замовленням чи переведення на такі місця.</w:t>
      </w:r>
    </w:p>
    <w:p w14:paraId="6438CABE"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цьому разі заяві встановлюється статус «Виключено зі списку рекомендованих (навчання за державним (регіональним) замовленням)». За рішенням приймальної комісії цей статус заяви може бути змінений на статус «Допущено до конкурсу (навчання за кошти фізичних та/або юридичних осіб)».</w:t>
      </w:r>
    </w:p>
    <w:p w14:paraId="71C6D574"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Порядок підтвердження вибору місця навчання за кошти фізичних, юридичних осіб визначається Правилами прийому і може передбачати підтвердження вибору місця навчання в електронному кабінеті вступника. </w:t>
      </w:r>
      <w:r w:rsidRPr="00E23A8C">
        <w:rPr>
          <w:rFonts w:ascii="Times New Roman" w:eastAsia="Times New Roman" w:hAnsi="Times New Roman" w:cs="Times New Roman"/>
          <w:bCs/>
          <w:sz w:val="28"/>
          <w:szCs w:val="28"/>
          <w:lang w:eastAsia="uk-UA"/>
        </w:rPr>
        <w:lastRenderedPageBreak/>
        <w:t>Особи, які отримали рекомендацію до зарахування на навчання за кошти фізичних, юридичних осіб та виконали вимоги до зарахування, підлягають зарахуванню.</w:t>
      </w:r>
    </w:p>
    <w:p w14:paraId="73F7BBB3"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Статус заяви вступника, рекомендованого до зарахування на місця за кошти фізичних та/або юридичних осіб, змінюється зі статусу «Допущено до конкурсу» або статусу «Допущено до конкурсу (навчання за кошти фізичних та/або юридичних осіб)» на статус «Рекомендовано до зарахування (навчання за кошти фізичних та/або юридичних осіб)».</w:t>
      </w:r>
    </w:p>
    <w:p w14:paraId="01E8A5E9"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Після виконання вступником вимог цього Порядку уповноважена особа змінює статус заяви вступника на «Включено до наказу (навчання за кошти фізичних та/або юридичних осіб)».</w:t>
      </w:r>
    </w:p>
    <w:p w14:paraId="55319411"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невиконання вступником, заяві якого присвоєно статус «Рекомендовано до зарахування (навчання за кошти фізичних та/або юридичних осіб)», вимог цього Порядку статус заяви змінюється на «Виключено зі списку рекомендованих (навчання за кошти фізичних та/або юридичних осіб)».</w:t>
      </w:r>
    </w:p>
    <w:p w14:paraId="6A0A2166"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2761C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У разі зарахування на навчання за кошти фізичних та/або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21B03301"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договори (контракти) не будуть укладені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14:paraId="7FA164E2"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Оплата навчання здійснюється згідно з договором (</w:t>
      </w:r>
      <w:r w:rsidR="009869DC" w:rsidRPr="00E23A8C">
        <w:rPr>
          <w:rFonts w:ascii="Times New Roman" w:eastAsia="Times New Roman" w:hAnsi="Times New Roman" w:cs="Times New Roman"/>
          <w:bCs/>
          <w:sz w:val="28"/>
          <w:szCs w:val="28"/>
          <w:lang w:eastAsia="uk-UA"/>
        </w:rPr>
        <w:t>контрактом</w:t>
      </w:r>
      <w:r w:rsidRPr="00E23A8C">
        <w:rPr>
          <w:rFonts w:ascii="Times New Roman" w:eastAsia="Times New Roman" w:hAnsi="Times New Roman" w:cs="Times New Roman"/>
          <w:bCs/>
          <w:sz w:val="28"/>
          <w:szCs w:val="28"/>
          <w:lang w:eastAsia="uk-UA"/>
        </w:rPr>
        <w:t>)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6DA822CB" w14:textId="77777777" w:rsidR="00CE545E" w:rsidRPr="00E23A8C" w:rsidRDefault="00CE545E" w:rsidP="00E23A8C">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14:paraId="664BA6C7" w14:textId="77777777" w:rsidR="00773F2C" w:rsidRPr="00E23A8C" w:rsidRDefault="00773F2C"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Коригування списку рекомендованих до зарахування</w:t>
      </w:r>
    </w:p>
    <w:p w14:paraId="7F4A02D2" w14:textId="77777777" w:rsidR="00CE545E" w:rsidRPr="00E23A8C" w:rsidRDefault="00CE545E" w:rsidP="00E23A8C">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14:paraId="555B2D05" w14:textId="77777777" w:rsidR="00773F2C" w:rsidRPr="00E23A8C" w:rsidRDefault="00773F2C"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або не забезпечили в повному обсязі підстав для зарахування особи на навчання, передбачених у пункті 1 розділу X цього Порядку.</w:t>
      </w:r>
    </w:p>
    <w:p w14:paraId="25DB070A"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Списки рекомендованих до зарахування на місця державного (регіонального) замовлення оновлюються після виконання/невиконання вступниками на здобуття ступеня доктора філософії/доктора мистецтва вимог </w:t>
      </w:r>
      <w:r w:rsidRPr="00E23A8C">
        <w:rPr>
          <w:rFonts w:ascii="Times New Roman" w:eastAsia="Times New Roman" w:hAnsi="Times New Roman" w:cs="Times New Roman"/>
          <w:bCs/>
          <w:sz w:val="28"/>
          <w:szCs w:val="28"/>
          <w:lang w:eastAsia="uk-UA"/>
        </w:rPr>
        <w:lastRenderedPageBreak/>
        <w:t>для зарахування на навчання відповідно до розділу X цього Порядку з урахуванням їх черговості в рейтинговому списку вступників.</w:t>
      </w:r>
    </w:p>
    <w:p w14:paraId="5EA9C586"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Порядок коригування списку рекомендованих до зарахування на місця за кошти фізичних та/або юридичних осіб визначається Правилами прийому.</w:t>
      </w:r>
    </w:p>
    <w:p w14:paraId="320B9D0B" w14:textId="77777777" w:rsidR="009869DC" w:rsidRDefault="009869DC" w:rsidP="00A444A6">
      <w:pPr>
        <w:pStyle w:val="a5"/>
        <w:tabs>
          <w:tab w:val="left" w:pos="567"/>
        </w:tabs>
        <w:spacing w:after="0" w:line="240" w:lineRule="auto"/>
        <w:ind w:left="0"/>
        <w:jc w:val="both"/>
        <w:rPr>
          <w:rFonts w:ascii="Times New Roman" w:eastAsia="Times New Roman" w:hAnsi="Times New Roman" w:cs="Times New Roman"/>
          <w:bCs/>
          <w:sz w:val="28"/>
          <w:szCs w:val="28"/>
          <w:lang w:eastAsia="uk-UA"/>
        </w:rPr>
      </w:pPr>
    </w:p>
    <w:p w14:paraId="0294700A" w14:textId="77777777" w:rsidR="00773F2C" w:rsidRPr="00E23A8C" w:rsidRDefault="00773F2C" w:rsidP="00E23A8C">
      <w:pPr>
        <w:pStyle w:val="a5"/>
        <w:numPr>
          <w:ilvl w:val="0"/>
          <w:numId w:val="1"/>
        </w:numPr>
        <w:tabs>
          <w:tab w:val="left" w:pos="567"/>
        </w:tabs>
        <w:spacing w:after="0" w:line="240" w:lineRule="auto"/>
        <w:ind w:left="0" w:firstLine="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w:t>
      </w:r>
    </w:p>
    <w:p w14:paraId="139AD639" w14:textId="77777777" w:rsidR="002761C3" w:rsidRPr="00E23A8C" w:rsidRDefault="002761C3" w:rsidP="00E23A8C">
      <w:pPr>
        <w:pStyle w:val="a5"/>
        <w:tabs>
          <w:tab w:val="left" w:pos="567"/>
        </w:tabs>
        <w:spacing w:after="0" w:line="240" w:lineRule="auto"/>
        <w:ind w:left="0"/>
        <w:rPr>
          <w:rFonts w:ascii="Times New Roman" w:eastAsia="Times New Roman" w:hAnsi="Times New Roman" w:cs="Times New Roman"/>
          <w:bCs/>
          <w:sz w:val="28"/>
          <w:szCs w:val="28"/>
          <w:lang w:eastAsia="uk-UA"/>
        </w:rPr>
      </w:pPr>
    </w:p>
    <w:p w14:paraId="36191117"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 вищої освіти самостійно надає рекомендації для адресного розміщення бюджетних місць вступникам у межах місць, на які були надані рекомендації до зарахування до цього закладу освіти за відповідною конкурсною пропозицією в порядку, передбаченому пунктом 4 розділу IX цього Порядку, і надалі анульовані згідно з пунктом 1 розділу XI цього Порядку.</w:t>
      </w:r>
    </w:p>
    <w:p w14:paraId="7AB17BAA"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Переведеними на вакантні місця державного (регіонального) замовлення можуть бути особи, які не отримували рекомендацій до зарахування на місця державного (регіонального) замовлення відповідно до цього Порядку.</w:t>
      </w:r>
    </w:p>
    <w:p w14:paraId="05E22092"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Переведення на вакантні місця державного (регіонального) замовлення осіб, які зараховані на навчання за кошти фізичних та/або юридичних осіб, здійснюється з урахуванням вимог пункту 8 розділу ІІІ Порядку в такій послідовності (крім небюджетних конкурсних пропозицій):</w:t>
      </w:r>
    </w:p>
    <w:p w14:paraId="4F084599"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пункті 10 розділу VIII цього Порядку, незалежно від конкурсного бала;</w:t>
      </w:r>
    </w:p>
    <w:p w14:paraId="0B62E024"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абзаці шостому пункту 11 розділу VIII цього Порядку;</w:t>
      </w:r>
    </w:p>
    <w:p w14:paraId="6B3D8B95"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абзацах другому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п’ятому пункту 11 розділу VIII цього Порядку, якщо отриманий ними конкурсний бал менший від прохідного бала (мінімального бала,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5 розділу IX цього Порядку) не більше ніж на 15 балів (на 25 балів для спеціальностей, визначених у Переліку спеціальностей, яким надається особлива підтримка);</w:t>
      </w:r>
    </w:p>
    <w:p w14:paraId="3320D069"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особи, зазначені в абзацах сьомому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дев’ят</w:t>
      </w:r>
      <w:r w:rsidR="00F122FD" w:rsidRPr="00E23A8C">
        <w:rPr>
          <w:rFonts w:ascii="Times New Roman" w:eastAsia="Times New Roman" w:hAnsi="Times New Roman" w:cs="Times New Roman"/>
          <w:bCs/>
          <w:sz w:val="28"/>
          <w:szCs w:val="28"/>
          <w:lang w:eastAsia="uk-UA"/>
        </w:rPr>
        <w:t>ому</w:t>
      </w:r>
      <w:r w:rsidRPr="00E23A8C">
        <w:rPr>
          <w:rFonts w:ascii="Times New Roman" w:eastAsia="Times New Roman" w:hAnsi="Times New Roman" w:cs="Times New Roman"/>
          <w:bCs/>
          <w:sz w:val="28"/>
          <w:szCs w:val="28"/>
          <w:lang w:eastAsia="uk-UA"/>
        </w:rPr>
        <w:t xml:space="preserve"> пункту 11 розділу VIII цього Порядку, якщо отриманий ними конкурсний бал менший від прохідного бала не більше ніж на 15 балів (тільки для спеціальностей, визначених у Переліку спеціальностей, яким надається особлива підтримка);</w:t>
      </w:r>
    </w:p>
    <w:p w14:paraId="0CE81A99" w14:textId="77777777" w:rsidR="00773F2C" w:rsidRPr="00E23A8C" w:rsidRDefault="00773F2C" w:rsidP="00E23A8C">
      <w:pPr>
        <w:pStyle w:val="a5"/>
        <w:tabs>
          <w:tab w:val="left" w:pos="567"/>
        </w:tabs>
        <w:spacing w:after="0" w:line="240" w:lineRule="auto"/>
        <w:ind w:left="0" w:firstLine="72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особи, які не отримали рекомендації для зарахування на місця державного (регіонального) замовлення у порядку, передбаченому пунктом 5 розділу IX цього Порядку (тільки для спеціальностей, визначених у Переліку </w:t>
      </w:r>
      <w:r w:rsidRPr="00E23A8C">
        <w:rPr>
          <w:rFonts w:ascii="Times New Roman" w:eastAsia="Times New Roman" w:hAnsi="Times New Roman" w:cs="Times New Roman"/>
          <w:bCs/>
          <w:sz w:val="28"/>
          <w:szCs w:val="28"/>
          <w:lang w:eastAsia="uk-UA"/>
        </w:rPr>
        <w:lastRenderedPageBreak/>
        <w:t>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3F5119E0"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Переведення на вакантні місця державного (регіонального) замовлення осіб, зазначених в абзацах третьому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шостому цього пункту, проводиться за відсутності непереведених осіб попередньої категорії або в разі їх офіційно зафіксованої відмови від переведення та в послідовності від вищого до нижчого місця в рейтинговому списку в межах кожної із зазначених категорій.</w:t>
      </w:r>
    </w:p>
    <w:p w14:paraId="255A8C5B"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CE545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w:t>
      </w:r>
      <w:r w:rsidR="00887E23" w:rsidRPr="00E23A8C">
        <w:rPr>
          <w:rFonts w:ascii="Times New Roman" w:eastAsia="Times New Roman" w:hAnsi="Times New Roman" w:cs="Times New Roman"/>
          <w:bCs/>
          <w:sz w:val="28"/>
          <w:szCs w:val="28"/>
          <w:lang w:eastAsia="uk-UA"/>
        </w:rPr>
        <w:t xml:space="preserve"> – </w:t>
      </w:r>
      <w:r w:rsidRPr="00E23A8C">
        <w:rPr>
          <w:rFonts w:ascii="Times New Roman" w:eastAsia="Times New Roman" w:hAnsi="Times New Roman" w:cs="Times New Roman"/>
          <w:bCs/>
          <w:sz w:val="28"/>
          <w:szCs w:val="28"/>
          <w:lang w:eastAsia="uk-UA"/>
        </w:rPr>
        <w:t>п’ятому пункту 3 цього розділу), а за їх відсутності – інших галузей знань (тільки для осіб, зазначених в абзацах другому</w:t>
      </w:r>
      <w:r w:rsidR="00A444A6">
        <w:rPr>
          <w:rFonts w:ascii="Times New Roman" w:eastAsia="Times New Roman" w:hAnsi="Times New Roman" w:cs="Times New Roman"/>
          <w:bCs/>
          <w:sz w:val="28"/>
          <w:szCs w:val="28"/>
          <w:lang w:eastAsia="uk-UA"/>
        </w:rPr>
        <w:t>,</w:t>
      </w:r>
      <w:r w:rsidR="00887E23"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третьому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14:paraId="1DC73AB4" w14:textId="77777777" w:rsidR="00773F2C" w:rsidRPr="00E23A8C" w:rsidRDefault="00773F2C"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предметних спеціальностей)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w:t>
      </w:r>
      <w:r w:rsidRPr="00E23A8C">
        <w:rPr>
          <w:rFonts w:ascii="Times New Roman" w:eastAsia="Times New Roman" w:hAnsi="Times New Roman" w:cs="Times New Roman"/>
          <w:bCs/>
          <w:color w:val="0070C0"/>
          <w:sz w:val="28"/>
          <w:szCs w:val="28"/>
          <w:lang w:eastAsia="uk-UA"/>
        </w:rPr>
        <w:t xml:space="preserve"> </w:t>
      </w:r>
      <w:r w:rsidRPr="00E23A8C">
        <w:rPr>
          <w:rFonts w:ascii="Times New Roman" w:eastAsia="Times New Roman" w:hAnsi="Times New Roman" w:cs="Times New Roman"/>
          <w:bCs/>
          <w:sz w:val="28"/>
          <w:szCs w:val="28"/>
          <w:lang w:eastAsia="uk-UA"/>
        </w:rPr>
        <w:t>цього 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7F23D557" w14:textId="77777777" w:rsidR="00773F2C" w:rsidRPr="00E23A8C" w:rsidRDefault="00773F2C"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EF4FFE"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Особи, які вступили за результатами тільки розгляду мотиваційних листів, можуть бути переведені на місця державного або регіонального замовлення тільки в разі наявності необхідного для участі у конкурсі на місця за державним (регіональним) замовлення конкурсного бала, який можливо визначити відповідно до цього Порядку.</w:t>
      </w:r>
    </w:p>
    <w:p w14:paraId="1CBC7586" w14:textId="77777777" w:rsidR="00EF4FFE" w:rsidRPr="00E23A8C" w:rsidRDefault="00EF4FFE" w:rsidP="00E23A8C">
      <w:pPr>
        <w:pStyle w:val="a5"/>
        <w:tabs>
          <w:tab w:val="left" w:pos="567"/>
        </w:tabs>
        <w:spacing w:after="0" w:line="240" w:lineRule="auto"/>
        <w:ind w:left="0" w:firstLine="720"/>
        <w:jc w:val="both"/>
        <w:rPr>
          <w:rFonts w:ascii="Times New Roman" w:eastAsia="Times New Roman" w:hAnsi="Times New Roman" w:cs="Times New Roman"/>
          <w:b/>
          <w:bCs/>
          <w:sz w:val="28"/>
          <w:szCs w:val="28"/>
          <w:lang w:eastAsia="uk-UA"/>
        </w:rPr>
      </w:pPr>
    </w:p>
    <w:p w14:paraId="04F56688" w14:textId="77777777" w:rsidR="00EF4FFE" w:rsidRPr="00E23A8C" w:rsidRDefault="00EF4FFE"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Наказ про зарахування</w:t>
      </w:r>
    </w:p>
    <w:p w14:paraId="556B2282" w14:textId="77777777" w:rsidR="00EF4FFE" w:rsidRPr="00E23A8C" w:rsidRDefault="00EF4FFE" w:rsidP="00E23A8C">
      <w:pPr>
        <w:pStyle w:val="a5"/>
        <w:tabs>
          <w:tab w:val="left" w:pos="567"/>
        </w:tabs>
        <w:spacing w:after="0" w:line="240" w:lineRule="auto"/>
        <w:ind w:left="1080"/>
        <w:jc w:val="both"/>
        <w:rPr>
          <w:rFonts w:ascii="Times New Roman" w:eastAsia="Times New Roman" w:hAnsi="Times New Roman" w:cs="Times New Roman"/>
          <w:bCs/>
          <w:sz w:val="28"/>
          <w:szCs w:val="28"/>
          <w:lang w:eastAsia="uk-UA"/>
        </w:rPr>
      </w:pPr>
    </w:p>
    <w:p w14:paraId="0A17AA6C"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w:t>
      </w:r>
      <w:r w:rsidRPr="00E23A8C">
        <w:rPr>
          <w:rFonts w:ascii="Times New Roman" w:eastAsia="Times New Roman" w:hAnsi="Times New Roman" w:cs="Times New Roman"/>
          <w:bCs/>
          <w:sz w:val="28"/>
          <w:szCs w:val="28"/>
          <w:lang w:eastAsia="uk-UA"/>
        </w:rPr>
        <w:lastRenderedPageBreak/>
        <w:t>вебсайті закладу вищої освіти у вигляді списку зарахованих у строки, встановлені в розділі V цього Порядку або відповідно до нього.</w:t>
      </w:r>
    </w:p>
    <w:p w14:paraId="48F1B8DE"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цього Порядку. Наказ про зарахування скасовується в частині, що стосується цього вступника.</w:t>
      </w:r>
    </w:p>
    <w:p w14:paraId="7C4DE8FF"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Зараховані особи можуть бути вилучені з наказу про зарахування до закладу вищої освіти за власним бажанням (наказ про зарахування скасовується в частині, що стосується цієї особи).</w:t>
      </w:r>
    </w:p>
    <w:p w14:paraId="53F0825C"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14:paraId="4CC5E9D9"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особа, яка не завершила навчання за державним або регіональним замовленням за певним ступенем вищої освіти та отримала рекомендацію до зарахування на місця державного (регіонального) замовлення у порядку, передбаченому пунктом 5 розділу IX цього Порядку, однак не приступила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наказ про зарахування скасовується в частині, що стосується цієї особи.</w:t>
      </w:r>
    </w:p>
    <w:p w14:paraId="5FA90F49"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скасування наказу про зарахування в частині, що стосується вступника, статус заяви змінюється зі статусу «Включено до наказу (за державним (регіональним) замовленням)» або «Включено до наказу (навчання за кошти фізичних та/або юридичних осіб)» на статус «Скасовано зарахування».</w:t>
      </w:r>
    </w:p>
    <w:p w14:paraId="73BC3B1C"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 Звільнене(і) в порядку, передбаченому в пунктах 2, 3 цього розділу, місце(я) заклад вищої освіти може використовувати для 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пунктів 3, 4 розділу ХІІ цього Порядку.</w:t>
      </w:r>
    </w:p>
    <w:p w14:paraId="173487FA"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55513D63" w14:textId="77777777" w:rsidR="00EF4FFE" w:rsidRPr="00E23A8C" w:rsidRDefault="00EF4FFE"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Особливості прийому на навчання до закладів вищої освіти іноземців та осіб без громадянства</w:t>
      </w:r>
    </w:p>
    <w:p w14:paraId="28ACE851"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0C592DBE"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w:t>
      </w:r>
      <w:r w:rsidRPr="00E23A8C">
        <w:rPr>
          <w:rFonts w:ascii="Times New Roman" w:eastAsia="Times New Roman" w:hAnsi="Times New Roman" w:cs="Times New Roman"/>
          <w:bCs/>
          <w:sz w:val="28"/>
          <w:szCs w:val="28"/>
          <w:lang w:eastAsia="uk-UA"/>
        </w:rPr>
        <w:lastRenderedPageBreak/>
        <w:t>гарантій для громадян Республіки Польща, які перебувають на території України», постановою Кабінету Міністрів України від 12 вересня 2018 року №</w:t>
      </w:r>
      <w:r w:rsidR="009869DC"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729 «Питання здобуття вищої освіти деякими категоріями осіб»,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наказом Міністерства освіти і науки України від 02 грудня 2019 року № 1498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14:paraId="543C7BFB"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Громадяни Російської Федерації та Республіки Білорусь, які не мають посвідки на постійне (тимчасове) проживання в Україні, приймаються на навчання за індивідуальним дозволом Міністерства освіти і науки України.</w:t>
      </w:r>
    </w:p>
    <w:p w14:paraId="2F6D4199"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1551CA"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14:paraId="0D7A5643"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Прийом іноземців та осіб без громадянства, зокрема закордонних українців, які постійно проживають в Україні, громадян Республіки Польща, осіб, яких визнано біженцями, та осіб, які потребують додаткового захисту, на місця державного замовлення проводиться відповідно до пункту 6 розділу ІІІ цього Порядку. Прийом інших категорій іноземців до закладів вищої освіти на навчання на місця державного замовлення здійснюється в межах квот для іноземців.</w:t>
      </w:r>
    </w:p>
    <w:p w14:paraId="294C0D5A"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Прийом на навчання іноземців для здобуття вищої освіти проводиться на акредитовані освітні програми. Заклади вищої освіти також можуть приймати іноземців для навчання за програмами підготовчого факультету (підрозділу), з вивчення державної мови та/або мови навчання, а також для здобуття післядипломної освіти, підвищення кваліфікації та стажування.</w:t>
      </w:r>
    </w:p>
    <w:p w14:paraId="65A8F455"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Прийом іноземців на навчання може проводитись очно та/або дистанційно.</w:t>
      </w:r>
    </w:p>
    <w:p w14:paraId="1DB25B64"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Термін дії запрошення на навчання становить не більше одного року з дати його реєстрації в Автоматизованій системі «Електронний журнал» уповноваженого Міністерством освіти і науки України державного підприємства.</w:t>
      </w:r>
    </w:p>
    <w:p w14:paraId="5E68BE21"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Брати участь у дистанційному прийомі можуть іноземці, які отримали запрошення на навчання, зареєстроване в Автоматизованій системі «Електронний журнал» уповноваженого Міністерством освіти і науки України державного підприємства, отримали комплекс послуг з інформаційної та </w:t>
      </w:r>
      <w:r w:rsidRPr="00E23A8C">
        <w:rPr>
          <w:rFonts w:ascii="Times New Roman" w:eastAsia="Times New Roman" w:hAnsi="Times New Roman" w:cs="Times New Roman"/>
          <w:bCs/>
          <w:sz w:val="28"/>
          <w:szCs w:val="28"/>
          <w:lang w:eastAsia="uk-UA"/>
        </w:rPr>
        <w:lastRenderedPageBreak/>
        <w:t>консультаційної підтримки, а також отримали візу для в’їзду в Україну (крім громадян країн безвізового в’їзду) з метою навчання або здійснили процедуру легалізації документів про освіту в країні їх видачі: (здійснили легалізацію в Міністерстві закордонних справ (МЗС)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p w14:paraId="7352D7AB"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організації дистанційного набору іноземних громадян на навчання для здобуття вищої освіти заклад освіти укладає угоду з партнерською організацією, що є резидентом країни походження вступників. Предметом угоди є надання послуг з ідентифікації особи, верифікації оригіналів документів вступників, організації прийому заяв вступників в електронній формі, надання приміщень і технічних засобів для проведення консультацій і вступних випробувань закладом вищої освіти у дистанційному форматі.</w:t>
      </w:r>
    </w:p>
    <w:p w14:paraId="4C28B99A"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Укладання угод закладами освіти України можливе з організаціями, що відповідають таким вимогам:</w:t>
      </w:r>
    </w:p>
    <w:p w14:paraId="516513CC"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відповідність площі приміщень для дистанційного подання документів, проведення консультацій і вступних випробувань встановленим нормам карантинних обмежень у країні, де здійснюється набір;</w:t>
      </w:r>
    </w:p>
    <w:p w14:paraId="2DB5648F"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вступників засобами індивідуального захисту;</w:t>
      </w:r>
    </w:p>
    <w:p w14:paraId="22DF878F"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процедури ідентифікації вступників з використанням технологій розпізнавання обличчя, яка включає перевірку персональних даних (прізвище, ім’я, по батькові (за наявності)), біометричних даних та їх верифікацію;</w:t>
      </w:r>
    </w:p>
    <w:p w14:paraId="746048F8"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контролю дотримання вимог академічної доброчесності під час складання вступного іспиту для іноземців;</w:t>
      </w:r>
    </w:p>
    <w:p w14:paraId="2CDC51FF"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місця збереження вилучених на час проходження вступного випробування телефонів, планшетних комп’ютерів та інших електронних пристроїв вступників;</w:t>
      </w:r>
    </w:p>
    <w:p w14:paraId="1B427FE0"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пристроєм пригнічення стільникової та інтернет мережі;</w:t>
      </w:r>
    </w:p>
    <w:p w14:paraId="61307EDA"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відеоспостереження по периметру аудиторії, в якій відбувається вступний іспит для іноземців, шляхом встановлення не менше ніж двох відеокамер;</w:t>
      </w:r>
    </w:p>
    <w:p w14:paraId="1C7F602B"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технічного оснащення для відеозв’язку з екзаменаційною комісією закладу освіти у режимі реального часу (комп’ютер, відеокамера, мікрофон, телевізор або проектор з екраном);</w:t>
      </w:r>
    </w:p>
    <w:p w14:paraId="5D990578"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наявність в аудиторії не менше як двох працівників для контролю за дотриманням вимог академічної доброчесності та технічного супроводу під час проведення вступного іспиту для іноземців;</w:t>
      </w:r>
    </w:p>
    <w:p w14:paraId="5273C11B"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усіх вступників індивідуальними комп’ютерами з підключенням до онлайн-платформи закладу, через яку відбуватиметься вступний іспит для іноземців;</w:t>
      </w:r>
    </w:p>
    <w:p w14:paraId="3DC413F5"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забезпечення проведення консультацій і тренувань перед вступним іспитом для іноземців з метою ознайомлення з правилами його складання в дистанційній формі і використання онлайн-платформи;</w:t>
      </w:r>
    </w:p>
    <w:p w14:paraId="263E6E1B" w14:textId="77777777" w:rsidR="00EF4FFE" w:rsidRPr="00E23A8C" w:rsidRDefault="00EF4FFE"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забезпечення відеозапису вступного випробування, передачі відеоматеріалу до закладу освіти через онлайн-платформу, зберігання інформаційних та відеоматеріалів після проведення вступного іспиту для іноземців протягом п’яти років у партнерській організації.</w:t>
      </w:r>
    </w:p>
    <w:p w14:paraId="4412BBF4"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дистанційного вступу іноземець надсилає засобами поштового зв’язку до закладу освіти легалізовані та нотаріально завірені копії документів про попередню освіту. При першому перетині державного кордону України та після прибуття до закладу освіти іноземець передає оригінали документів особисто.</w:t>
      </w:r>
    </w:p>
    <w:p w14:paraId="1DC157AF" w14:textId="77777777" w:rsidR="00EF4FFE" w:rsidRPr="00E23A8C" w:rsidRDefault="00EF4FFE" w:rsidP="00E23A8C">
      <w:pPr>
        <w:pStyle w:val="a5"/>
        <w:tabs>
          <w:tab w:val="left" w:pos="567"/>
        </w:tabs>
        <w:spacing w:before="240"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Зарахування вступників з числа іноземців на навчання за кошти фізичних та/або юридичних осіб може здійснюватися закладами вищої освіти:</w:t>
      </w:r>
    </w:p>
    <w:p w14:paraId="1D4D9876" w14:textId="77777777" w:rsidR="00EF4FFE" w:rsidRPr="00E23A8C" w:rsidRDefault="00EF4FFE" w:rsidP="00A444A6">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двічі на рік у визначені Правилами прийому строки для здобуття ступенів молодшого бакалавра, бакалавра, магістра;</w:t>
      </w:r>
    </w:p>
    <w:p w14:paraId="44DEB012" w14:textId="77777777" w:rsidR="00EF4FFE" w:rsidRPr="00E23A8C" w:rsidRDefault="00EF4FFE" w:rsidP="00A444A6">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упродовж року для навчання в аспірантурі (ад’юнктурі, творчій аспірантурі, асистентурі-стажуванні), на підготовчому відділенні (факультеті).</w:t>
      </w:r>
    </w:p>
    <w:p w14:paraId="2E158E23"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14:paraId="0BFAA843"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вступних іспитів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14:paraId="2A15DA1F" w14:textId="77777777"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p w14:paraId="235DB18D" w14:textId="77777777"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Вимоги закладу вищої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і документів, проведення вступного іспиту для іноземців та зарахування зазначаються у Правилах прийому та оприлюднюються на офіційному вебсайті закладу вищої освіти.</w:t>
      </w:r>
    </w:p>
    <w:p w14:paraId="5C714357" w14:textId="77777777"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Іноземці, яким надаються державні стипендії за міжнародними договорами, загальнодержавними програмами, іншими міжнародними </w:t>
      </w:r>
      <w:r w:rsidRPr="00E23A8C">
        <w:rPr>
          <w:rFonts w:ascii="Times New Roman" w:eastAsia="Times New Roman" w:hAnsi="Times New Roman" w:cs="Times New Roman"/>
          <w:bCs/>
          <w:sz w:val="28"/>
          <w:szCs w:val="28"/>
          <w:lang w:eastAsia="uk-UA"/>
        </w:rPr>
        <w:lastRenderedPageBreak/>
        <w:t>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003147A3" w14:textId="77777777"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14:paraId="7D95E252" w14:textId="77777777" w:rsidR="00EF4FFE" w:rsidRPr="00E23A8C" w:rsidRDefault="00EF4FFE"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9.</w:t>
      </w:r>
      <w:r w:rsidR="008A7DE3"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14:paraId="7A186723" w14:textId="77777777" w:rsidR="00EF4FFE" w:rsidRPr="00E23A8C" w:rsidRDefault="00EF4FFE"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вступним іспитом для іноземців з предметів, передбачених Правилами прийому.</w:t>
      </w:r>
    </w:p>
    <w:p w14:paraId="1539A1FA" w14:textId="77777777" w:rsidR="008A7DE3" w:rsidRPr="00E23A8C" w:rsidRDefault="008A7DE3"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5F07BBD3" w14:textId="77777777" w:rsidR="008A7DE3" w:rsidRPr="00E23A8C" w:rsidRDefault="008A7DE3"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Вимоги до Правил прийому</w:t>
      </w:r>
    </w:p>
    <w:p w14:paraId="46BD7CD9" w14:textId="77777777" w:rsidR="008A7DE3" w:rsidRPr="00E23A8C" w:rsidRDefault="008A7DE3" w:rsidP="00E23A8C">
      <w:pPr>
        <w:pStyle w:val="a5"/>
        <w:tabs>
          <w:tab w:val="left" w:pos="567"/>
        </w:tabs>
        <w:spacing w:after="0" w:line="240" w:lineRule="auto"/>
        <w:ind w:left="0" w:firstLine="709"/>
        <w:jc w:val="both"/>
        <w:rPr>
          <w:rFonts w:ascii="Times New Roman" w:eastAsia="Times New Roman" w:hAnsi="Times New Roman" w:cs="Times New Roman"/>
          <w:bCs/>
          <w:sz w:val="28"/>
          <w:szCs w:val="28"/>
          <w:lang w:eastAsia="uk-UA"/>
        </w:rPr>
      </w:pPr>
    </w:p>
    <w:p w14:paraId="6E6B5996"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1. Правила прийому в 2023 році розробляються відповідно до законодавства України, затверджуються </w:t>
      </w:r>
      <w:r w:rsidR="00424DEA" w:rsidRPr="00E23A8C">
        <w:rPr>
          <w:rFonts w:ascii="Times New Roman" w:eastAsia="Times New Roman" w:hAnsi="Times New Roman" w:cs="Times New Roman"/>
          <w:sz w:val="28"/>
          <w:szCs w:val="28"/>
        </w:rPr>
        <w:t>вченою (педагогічною) радою закладу вищої освіти</w:t>
      </w:r>
      <w:r w:rsidRPr="00E23A8C">
        <w:rPr>
          <w:rFonts w:ascii="Times New Roman" w:eastAsia="Times New Roman" w:hAnsi="Times New Roman" w:cs="Times New Roman"/>
          <w:bCs/>
          <w:sz w:val="28"/>
          <w:szCs w:val="28"/>
          <w:lang w:eastAsia="uk-UA"/>
        </w:rPr>
        <w:t>, розміщуються на офіційному вебсайті закладу вищої освіти та вносяться до ЄДЕБО впродовж місяця після набрання чинності цим Порядком. Правила прийому діють до 31 грудня 2023 року.</w:t>
      </w:r>
    </w:p>
    <w:p w14:paraId="2758B7A5"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Правила прийому до аспірантури (ад’юнктури, творчої аспірантури, асистентури-стажування) на 2023 рік </w:t>
      </w:r>
      <w:r w:rsidR="00424DEA" w:rsidRPr="00E23A8C">
        <w:rPr>
          <w:rFonts w:ascii="Times New Roman" w:eastAsia="Times New Roman" w:hAnsi="Times New Roman" w:cs="Times New Roman"/>
          <w:bCs/>
          <w:sz w:val="28"/>
          <w:szCs w:val="28"/>
          <w:lang w:eastAsia="uk-UA"/>
        </w:rPr>
        <w:t xml:space="preserve">затверджують </w:t>
      </w:r>
      <w:r w:rsidR="00424DEA" w:rsidRPr="00E23A8C">
        <w:rPr>
          <w:rFonts w:ascii="Times New Roman" w:eastAsia="Times New Roman" w:hAnsi="Times New Roman" w:cs="Times New Roman"/>
          <w:sz w:val="28"/>
          <w:szCs w:val="28"/>
        </w:rPr>
        <w:t>вчені ради закладів вищої освіти</w:t>
      </w:r>
      <w:r w:rsidR="00424DEA" w:rsidRPr="00E23A8C">
        <w:rPr>
          <w:rFonts w:ascii="Times New Roman" w:eastAsia="Times New Roman" w:hAnsi="Times New Roman" w:cs="Times New Roman"/>
          <w:bCs/>
          <w:sz w:val="28"/>
          <w:szCs w:val="28"/>
          <w:lang w:eastAsia="uk-UA"/>
        </w:rPr>
        <w:t xml:space="preserve"> </w:t>
      </w:r>
      <w:r w:rsidRPr="00E23A8C">
        <w:rPr>
          <w:rFonts w:ascii="Times New Roman" w:eastAsia="Times New Roman" w:hAnsi="Times New Roman" w:cs="Times New Roman"/>
          <w:bCs/>
          <w:sz w:val="28"/>
          <w:szCs w:val="28"/>
          <w:lang w:eastAsia="uk-UA"/>
        </w:rPr>
        <w:t>(наукових установ) як додаток до Правил прийому. Затверджені правила прийому до аспірантури (ад’юнктури, творчої аспірантури, асистентури-стажування) діють до набуття чинності Правил прийому на 2024 рік.</w:t>
      </w:r>
    </w:p>
    <w:p w14:paraId="1189FB01"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Правила прийому мають містити:</w:t>
      </w:r>
    </w:p>
    <w:p w14:paraId="756F0278"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акредитованих та неакредитованих освітніх програм (акредитація освітніх програм підтверджується даними сертифікатів про акредитацію відповідних освітніх програм, спеціальностей з вказаним терміном дії), за якими здійснюється прийом на кожний рівень вищої освіти;</w:t>
      </w:r>
    </w:p>
    <w:p w14:paraId="3EBE9CC5"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p w14:paraId="3191100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перелік конкурсних пропозицій та конкурсних предметів, з яких вступники можуть подавати сертифікати ЗНО 2020</w:t>
      </w:r>
      <w:r w:rsidR="00156B22"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2021 років для вступу на основі ПЗСО та НРК5 (відповідно до Правил прийому відповідних років);</w:t>
      </w:r>
    </w:p>
    <w:p w14:paraId="25219E70"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предметів, з яких проводяться вступні іспити для іноземців у розрізі спеціальностей (спеціалізацій, предметних спеціальностей, освітніх програм);</w:t>
      </w:r>
    </w:p>
    <w:p w14:paraId="15C7EEC1"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партнерських організацій, з якими укладено договір про дистанційне проведення вступних іспитів для іноземців;</w:t>
      </w:r>
    </w:p>
    <w:p w14:paraId="321F2134"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роботи приймальної комісії (дні тижня та години);</w:t>
      </w:r>
    </w:p>
    <w:p w14:paraId="6F499F7B"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і строки прийому заяв і документів;</w:t>
      </w:r>
    </w:p>
    <w:p w14:paraId="7678187B"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проведення вступних випробувань, спосіб та місце оприлюднення їх результатів;</w:t>
      </w:r>
    </w:p>
    <w:p w14:paraId="78502EFA"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подання і розгляду апеляцій на результати вступних випробувань, що проведені закладом вищої освіти;</w:t>
      </w:r>
    </w:p>
    <w:p w14:paraId="3727163F"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і строки прийому заяв і документів, проведення вступних випробувань, строки зарахування вступників із числа іноземців, осіб без громадянства та закордонних українців, які прибули в Україну з метою навчання;</w:t>
      </w:r>
    </w:p>
    <w:p w14:paraId="718D383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p w14:paraId="51B375B1"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оцінки рівня фізичної підготовки, вимогу проходження психологічного обстеження та медичного огляду (за потреби);</w:t>
      </w:r>
    </w:p>
    <w:p w14:paraId="6CB6F91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та форми проведення творчих конкурсів, які передбачені цим Порядком;</w:t>
      </w:r>
    </w:p>
    <w:p w14:paraId="427FCA5E"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вимоги до структури і змісту мотиваційних листів вступників;</w:t>
      </w:r>
    </w:p>
    <w:p w14:paraId="3B83434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p w14:paraId="35B9C1EE"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вичерпний порядок розрахунку конкурсного бала;</w:t>
      </w:r>
    </w:p>
    <w:p w14:paraId="3251A2F3"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квоти для прийому за державним (регіональним) замовленням окремих категорій вступників відповідно до законодавства;</w:t>
      </w:r>
    </w:p>
    <w:p w14:paraId="00E515CE" w14:textId="77777777" w:rsidR="00236EC2" w:rsidRPr="00E23A8C" w:rsidRDefault="00236EC2"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порядок і строки подання вступниками, громадянами України, військово-облікового документа (для військовозобов’язаних – військового квитка або тимчасового посвідчення військовозобов’язаного, для призовників – посвідчення про приписку до призовних дільниць)</w:t>
      </w:r>
      <w:r w:rsidR="00FB0A01" w:rsidRPr="00E23A8C">
        <w:rPr>
          <w:rFonts w:ascii="Times New Roman" w:eastAsia="Times New Roman" w:hAnsi="Times New Roman" w:cs="Times New Roman"/>
          <w:bCs/>
          <w:sz w:val="28"/>
          <w:szCs w:val="28"/>
          <w:lang w:eastAsia="uk-UA"/>
        </w:rPr>
        <w:t xml:space="preserve">, відповідно до </w:t>
      </w:r>
      <w:r w:rsidR="00F122FD" w:rsidRPr="00E23A8C">
        <w:rPr>
          <w:rFonts w:ascii="Times New Roman" w:eastAsia="Times New Roman" w:hAnsi="Times New Roman" w:cs="Times New Roman"/>
          <w:bCs/>
          <w:sz w:val="28"/>
          <w:szCs w:val="28"/>
          <w:lang w:eastAsia="uk-UA"/>
        </w:rPr>
        <w:t>пункту</w:t>
      </w:r>
      <w:r w:rsidR="00FB0A01" w:rsidRPr="00E23A8C">
        <w:rPr>
          <w:rFonts w:ascii="Times New Roman" w:eastAsia="Times New Roman" w:hAnsi="Times New Roman" w:cs="Times New Roman"/>
          <w:bCs/>
          <w:sz w:val="28"/>
          <w:szCs w:val="28"/>
          <w:lang w:eastAsia="uk-UA"/>
        </w:rPr>
        <w:t xml:space="preserve"> 34 </w:t>
      </w:r>
      <w:r w:rsidR="00FB0A01" w:rsidRPr="00E23A8C">
        <w:rPr>
          <w:rFonts w:ascii="Times New Roman" w:eastAsia="Times New Roman" w:hAnsi="Times New Roman" w:cs="Times New Roman"/>
          <w:sz w:val="28"/>
          <w:szCs w:val="28"/>
          <w:lang w:eastAsia="uk-UA"/>
        </w:rPr>
        <w:t xml:space="preserve">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w:t>
      </w:r>
      <w:r w:rsidR="00FB0A01" w:rsidRPr="00E23A8C">
        <w:rPr>
          <w:rFonts w:ascii="Times New Roman" w:eastAsia="Times New Roman" w:hAnsi="Times New Roman" w:cs="Times New Roman"/>
          <w:bCs/>
          <w:sz w:val="28"/>
          <w:szCs w:val="28"/>
          <w:lang w:eastAsia="uk-UA"/>
        </w:rPr>
        <w:t>від 30 грудня 2022 р. № 1487</w:t>
      </w:r>
      <w:r w:rsidRPr="00E23A8C">
        <w:rPr>
          <w:rFonts w:ascii="Times New Roman" w:eastAsia="Times New Roman" w:hAnsi="Times New Roman" w:cs="Times New Roman"/>
          <w:bCs/>
          <w:sz w:val="28"/>
          <w:szCs w:val="28"/>
          <w:lang w:eastAsia="uk-UA"/>
        </w:rPr>
        <w:t>;</w:t>
      </w:r>
    </w:p>
    <w:p w14:paraId="6F8224EC"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можливостей для навчання осіб з особливими освітніми потребами.</w:t>
      </w:r>
    </w:p>
    <w:p w14:paraId="6ECF6E90"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Правила прийому до аспірантури (ад’юнктури, творчої аспірантури, асистентури-стажування) визначають:</w:t>
      </w:r>
    </w:p>
    <w:p w14:paraId="26D18738"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процедуру, перелік і строки подання документів для вступу до аспірантури (ад’юнктури, творчої аспірантури, асистентури-стажування) закладу вищої освіти (наукової установи);</w:t>
      </w:r>
    </w:p>
    <w:p w14:paraId="4F3D4164"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зміст, форму і строки вступних випробувань для конкурсного відбору вступників до аспірантури (ад’юнктури, творчої аспірантури, асистентури-стажування) за кожною спеціальністю або відповідною галуззю знань.</w:t>
      </w:r>
    </w:p>
    <w:p w14:paraId="7C026F31"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4.</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Правила прийому мають визначати порядок та умови зберігання робіт вступників. Роботи вступників, виконані ними на творчих конкурсах, фахових іспитах, вступних іспитах для іноземців, які не прийняті на навчання, зберігаються не менше ніж один рік, після чого знищуються, про що складається акт.</w:t>
      </w:r>
    </w:p>
    <w:p w14:paraId="0470B127"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Упродовж двох місяців </w:t>
      </w:r>
      <w:r w:rsidR="00782ABF" w:rsidRPr="00E23A8C">
        <w:rPr>
          <w:rFonts w:ascii="Times New Roman" w:eastAsia="Times New Roman" w:hAnsi="Times New Roman" w:cs="Times New Roman"/>
          <w:bCs/>
          <w:sz w:val="28"/>
          <w:szCs w:val="28"/>
          <w:lang w:eastAsia="uk-UA"/>
        </w:rPr>
        <w:t>з дня</w:t>
      </w:r>
      <w:r w:rsidRPr="00E23A8C">
        <w:rPr>
          <w:rFonts w:ascii="Times New Roman" w:eastAsia="Times New Roman" w:hAnsi="Times New Roman" w:cs="Times New Roman"/>
          <w:bCs/>
          <w:sz w:val="28"/>
          <w:szCs w:val="28"/>
          <w:lang w:eastAsia="uk-UA"/>
        </w:rPr>
        <w:t xml:space="preserve"> набрання чинності цим Порядком заклад вищої освіти, що претендує на отримання місць за державним замовленням, вносить до ЄДЕБО (</w:t>
      </w:r>
      <w:r w:rsidR="007069FD" w:rsidRPr="00E23A8C">
        <w:rPr>
          <w:rFonts w:ascii="Times New Roman" w:eastAsia="Times New Roman" w:hAnsi="Times New Roman" w:cs="Times New Roman"/>
          <w:bCs/>
          <w:sz w:val="28"/>
          <w:szCs w:val="28"/>
          <w:lang w:eastAsia="uk-UA"/>
        </w:rPr>
        <w:t>підтверджує</w:t>
      </w:r>
      <w:r w:rsidRPr="00E23A8C">
        <w:rPr>
          <w:rFonts w:ascii="Times New Roman" w:eastAsia="Times New Roman" w:hAnsi="Times New Roman" w:cs="Times New Roman"/>
          <w:bCs/>
          <w:sz w:val="28"/>
          <w:szCs w:val="28"/>
          <w:lang w:eastAsia="uk-UA"/>
        </w:rPr>
        <w:t xml:space="preserve">) пропозиції щодо максимальних обсягів державного замовлення. Відкриті конкурсні пропозиції підтверджуються на підставі відповідних погоджених максимальних обсягів. Відкриті та фіксовані конкурсні пропозиції вносяться до ЄДЕБО (підтверджуються) не пізніше трьох місяців </w:t>
      </w:r>
      <w:r w:rsidR="00782ABF" w:rsidRPr="00E23A8C">
        <w:rPr>
          <w:rFonts w:ascii="Times New Roman" w:eastAsia="Times New Roman" w:hAnsi="Times New Roman" w:cs="Times New Roman"/>
          <w:bCs/>
          <w:sz w:val="28"/>
          <w:szCs w:val="28"/>
          <w:lang w:eastAsia="uk-UA"/>
        </w:rPr>
        <w:t>з дня</w:t>
      </w:r>
      <w:r w:rsidRPr="00E23A8C">
        <w:rPr>
          <w:rFonts w:ascii="Times New Roman" w:eastAsia="Times New Roman" w:hAnsi="Times New Roman" w:cs="Times New Roman"/>
          <w:bCs/>
          <w:sz w:val="28"/>
          <w:szCs w:val="28"/>
          <w:lang w:eastAsia="uk-UA"/>
        </w:rPr>
        <w:t xml:space="preserve"> набрання чинності цим Порядком.</w:t>
      </w:r>
    </w:p>
    <w:p w14:paraId="7248CC81"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w:t>
      </w:r>
      <w:r w:rsidR="007069F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Заклади вищої освіти у визначені цим Порядком строки вносять до ЄДЕБО для кожної конкурсної пропозиції, за якими оголошується прийом на навчання в 2023 році, таку інформацію:</w:t>
      </w:r>
    </w:p>
    <w:p w14:paraId="6DDA5890"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назва конкурсної пропозиції;</w:t>
      </w:r>
    </w:p>
    <w:p w14:paraId="6C847523"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вид конкурсної пропозиції;</w:t>
      </w:r>
    </w:p>
    <w:p w14:paraId="308E9E0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структурний підрозділ (факультет, інститут тощо), у якому ведеться підготовка;</w:t>
      </w:r>
    </w:p>
    <w:p w14:paraId="6A522692"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приймальна або відбіркова комісія;</w:t>
      </w:r>
    </w:p>
    <w:p w14:paraId="6C9EA4A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освітній ступінь;</w:t>
      </w:r>
    </w:p>
    <w:p w14:paraId="1D20616F"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основа вступу;</w:t>
      </w:r>
    </w:p>
    <w:p w14:paraId="7E46980B"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назва та код спеціальності;</w:t>
      </w:r>
    </w:p>
    <w:p w14:paraId="7543CB17"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назва та код спеціалізації (за наявності);</w:t>
      </w:r>
    </w:p>
    <w:p w14:paraId="44D31D2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назви(а) освітніх(ьої) (освітньо-професійних(ої</w:t>
      </w:r>
      <w:r w:rsidR="002E6B42"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 програм(и);</w:t>
      </w:r>
    </w:p>
    <w:p w14:paraId="72132FDF"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тип освітньої програми (для освітнього ступеня магістра при вступі на основі НРК6, НРК7);</w:t>
      </w:r>
    </w:p>
    <w:p w14:paraId="652066C2"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тип диплома (наявність можливості навчання за програмою подвійного, спільного диплома);</w:t>
      </w:r>
    </w:p>
    <w:p w14:paraId="27131E48"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форма здобуття освіти;</w:t>
      </w:r>
    </w:p>
    <w:p w14:paraId="237D8906"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строк навчання, дати його початку та закінчення;</w:t>
      </w:r>
    </w:p>
    <w:p w14:paraId="21FE6EFE"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дати початку та закінчення прийому заяв;</w:t>
      </w:r>
    </w:p>
    <w:p w14:paraId="38F4C883"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дата оголошення першого списку рекомендованих на загальних умовах;</w:t>
      </w:r>
    </w:p>
    <w:p w14:paraId="21BD12F2"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вартість навчання за рік (за кошти фізичних та/або юридичних осіб);</w:t>
      </w:r>
    </w:p>
    <w:p w14:paraId="6D8CA115"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загальна вартість за повний строк навчання;</w:t>
      </w:r>
    </w:p>
    <w:p w14:paraId="470C944C"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обсяг прийому, визначений закладом освіти в межах ліцензованого обсягу за освітнім рівнем або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та кваліфікаційний мінімум, максимальний (загальний) обсяг державного та регіонального замовлення;</w:t>
      </w:r>
    </w:p>
    <w:p w14:paraId="48A1F037"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обсяг прийому за квотами (в разі їх використання) та за кошти фізичних</w:t>
      </w:r>
      <w:r w:rsidR="002E6B42" w:rsidRPr="00E23A8C">
        <w:rPr>
          <w:rFonts w:ascii="Times New Roman" w:eastAsia="Times New Roman" w:hAnsi="Times New Roman" w:cs="Times New Roman"/>
          <w:bCs/>
          <w:sz w:val="28"/>
          <w:szCs w:val="28"/>
          <w:lang w:eastAsia="uk-UA"/>
        </w:rPr>
        <w:t xml:space="preserve"> та/або </w:t>
      </w:r>
      <w:r w:rsidRPr="00E23A8C">
        <w:rPr>
          <w:rFonts w:ascii="Times New Roman" w:eastAsia="Times New Roman" w:hAnsi="Times New Roman" w:cs="Times New Roman"/>
          <w:bCs/>
          <w:sz w:val="28"/>
          <w:szCs w:val="28"/>
          <w:lang w:eastAsia="uk-UA"/>
        </w:rPr>
        <w:t>юридичних осіб;</w:t>
      </w:r>
    </w:p>
    <w:p w14:paraId="07894833"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перелік конкурсних показників із зазначенням мінімальної кількості балів з них, вагових коефіцієнтів до конкурсних предметів.</w:t>
      </w:r>
    </w:p>
    <w:p w14:paraId="38A37451"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Створення та внесення будь-яких нових конкурсних пропозицій для здобуття вищої освіти в період з 24 червня до 15 серпня 2023 року не здійснюється.</w:t>
      </w:r>
    </w:p>
    <w:p w14:paraId="71B20C35"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Небюджетні конкурсні пропозиції в цей період можуть (за потреби) створюватися:</w:t>
      </w:r>
    </w:p>
    <w:p w14:paraId="568B43B7"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для здобуття ступеня вищої освіти за іншою спеціальністю особами, які здобули раніше такий самий або вищий ступінь (рівень) вищої освіти чи здобувають його не менше ніж один рік та виконують у повному обсязі індивідуальний навчальний план.</w:t>
      </w:r>
    </w:p>
    <w:p w14:paraId="37B1A410"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Максимальний обсяг державного замовлення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віднесених до неї міждисциплінарних освітніх програм в 2021 або 2022 роках (за одним вибором закладу для усіх спеціальностей) за спеціальностями (спеціалізаціями спеціальностей 015 «Професійна освіта (за спеціалізаціями)», 035 «Філологія», 271 «Морський та внутрішній водний транспорт» та 275 «Транспортні технології (за видами)», предметними спеціальностями спеціальності 014 «Середня освіта» (за предметними спеціальностями)).</w:t>
      </w:r>
    </w:p>
    <w:p w14:paraId="34EFD8D3"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Державне замовлення з підготовки бакалаврів за денною формою здобуття вищої освіти на основі ПЗСО зі спеціальностей галузей знань 05 «Соціальні та поведінкові науки», 06 «Журналістика», 07 «Управління та адміністрування», 08 «Право», 12 «Інформаційні технології», 24 «Сфера обслуговування», 28 «Публічне управління та адміністрування», 29 «Міжнародні відносини», спеціальностей 017 «Фізична культура і спорт», 022 «Дизайн», 191 «Архітектура і містобудування» може бути розміщено в закладі вищої освіти (територіально відокремленому структурному підрозділі закладу вищої освіти, структурному підрозділі закладу вищої освіти, який знаходиться в іншому населеному пункті, ніж місцезнаходження закладу вищої освіти) в разі, якщо впродовж 2020</w:t>
      </w:r>
      <w:r w:rsidR="00DA6844" w:rsidRPr="00E23A8C">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 xml:space="preserve">2022 років принаймні в один рік сукупний набір вступників на цій основі вступу та формі здобуття освіти на відповідну спеціальність за всіма джерелами фінансування становив не менше 15 осіб. У </w:t>
      </w:r>
      <w:r w:rsidRPr="00E23A8C">
        <w:rPr>
          <w:rFonts w:ascii="Times New Roman" w:eastAsia="Times New Roman" w:hAnsi="Times New Roman" w:cs="Times New Roman"/>
          <w:bCs/>
          <w:sz w:val="28"/>
          <w:szCs w:val="28"/>
          <w:lang w:eastAsia="uk-UA"/>
        </w:rPr>
        <w:lastRenderedPageBreak/>
        <w:t>разі розміщення державного замовлення за денною формою здобуття вищої освіти може бути розміщено державне замовлення за заочною формою здобуття вищої освіти.</w:t>
      </w:r>
    </w:p>
    <w:p w14:paraId="705DD66A"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Якщо державне замовлення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14:paraId="5AF79073"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Скорегований максимальний обсяг державного замовлення за рівнями, формами здобуття освіти, спеціальностями (спеціалізаціями, предметними спеціальностями спеціальності 014 «Середня освіта» (за предметними спеціальностями)) визначається як (з округленням до цілого числа):</w:t>
      </w:r>
    </w:p>
    <w:p w14:paraId="666D7400"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120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у відповідному році становив менше ніж 5 місць (крім розташованих у місті Києві закладів вищої освіти, територіально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p w14:paraId="1008173E"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110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у відповідному році становив менше ніж 10 місць;</w:t>
      </w:r>
    </w:p>
    <w:p w14:paraId="217066F0"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105</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у відповідному році становив менше ніж 20 місць;</w:t>
      </w:r>
    </w:p>
    <w:p w14:paraId="7029CE9D"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90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рекомендацій до зарахування менше половини цього обсягу станом на перший день їх оголошення;</w:t>
      </w:r>
    </w:p>
    <w:p w14:paraId="0EE85D8A"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якщо на нього було надано рекомендацій до зарахування менше двадцяти відсотків цього обсягу станом на перший день їх оголошення;</w:t>
      </w:r>
    </w:p>
    <w:p w14:paraId="03593E65"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 максимального (загального) обсягу державного замовлення відповідного року, якщо впродовж </w:t>
      </w:r>
      <w:r w:rsidRPr="00B87AC5">
        <w:rPr>
          <w:rFonts w:ascii="Times New Roman" w:eastAsia="Times New Roman" w:hAnsi="Times New Roman" w:cs="Times New Roman"/>
          <w:bCs/>
          <w:sz w:val="28"/>
          <w:szCs w:val="28"/>
          <w:lang w:eastAsia="uk-UA"/>
        </w:rPr>
        <w:t>2021</w:t>
      </w:r>
      <w:r w:rsidR="00DA6844" w:rsidRPr="00B87AC5">
        <w:rPr>
          <w:rFonts w:ascii="Times New Roman" w:eastAsia="Times New Roman" w:hAnsi="Times New Roman" w:cs="Times New Roman"/>
          <w:bCs/>
          <w:sz w:val="28"/>
          <w:szCs w:val="28"/>
          <w:lang w:eastAsia="uk-UA"/>
        </w:rPr>
        <w:t>–</w:t>
      </w:r>
      <w:r w:rsidRPr="00B87AC5">
        <w:rPr>
          <w:rFonts w:ascii="Times New Roman" w:eastAsia="Times New Roman" w:hAnsi="Times New Roman" w:cs="Times New Roman"/>
          <w:bCs/>
          <w:sz w:val="28"/>
          <w:szCs w:val="28"/>
          <w:lang w:eastAsia="uk-UA"/>
        </w:rPr>
        <w:t>202</w:t>
      </w:r>
      <w:r w:rsidRPr="00E23A8C">
        <w:rPr>
          <w:rFonts w:ascii="Times New Roman" w:eastAsia="Times New Roman" w:hAnsi="Times New Roman" w:cs="Times New Roman"/>
          <w:bCs/>
          <w:sz w:val="28"/>
          <w:szCs w:val="28"/>
          <w:lang w:eastAsia="uk-UA"/>
        </w:rPr>
        <w:t>2 років на нього не було надано жодної рекомендації до зарахування станом на перший день їх оголошення;</w:t>
      </w:r>
    </w:p>
    <w:p w14:paraId="11BB5234"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жодного місця (відкриті або фіксовані конкурсні пропозиції не реєструються), якщо впродовж 2020</w:t>
      </w:r>
      <w:r w:rsidR="00DA6844" w:rsidRPr="00B87AC5">
        <w:rPr>
          <w:rFonts w:ascii="Times New Roman" w:eastAsia="Times New Roman" w:hAnsi="Times New Roman" w:cs="Times New Roman"/>
          <w:bCs/>
          <w:sz w:val="28"/>
          <w:szCs w:val="28"/>
          <w:lang w:eastAsia="uk-UA"/>
        </w:rPr>
        <w:t>–</w:t>
      </w:r>
      <w:r w:rsidRPr="00E23A8C">
        <w:rPr>
          <w:rFonts w:ascii="Times New Roman" w:eastAsia="Times New Roman" w:hAnsi="Times New Roman" w:cs="Times New Roman"/>
          <w:bCs/>
          <w:sz w:val="28"/>
          <w:szCs w:val="28"/>
          <w:lang w:eastAsia="uk-UA"/>
        </w:rPr>
        <w:t>2022 років на нього не було надано жодної рекомендації до зарахування станом на перший день їх оголошення;</w:t>
      </w:r>
    </w:p>
    <w:p w14:paraId="5A4D607E"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максимального (загального) обсягу державного замовлення відповідного року в інших випадках, а також в усіх випадках для предметних спеціальностей 014.04 «Середня освіта (Математика)», 014.08 «Середня освіта (Фізика та астрономія)».</w:t>
      </w:r>
    </w:p>
    <w:p w14:paraId="657BA62D"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У разі суперобсягу широкого конкурсу понад 100 осіб у відповідному році не припускається збільшення скорегованих максимальних обсягів, які перевищують 25</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суперобсягу.</w:t>
      </w:r>
    </w:p>
    <w:p w14:paraId="53A2F579"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Заклади вищої освіти можуть самостійно перерозподіляти максимальні обсяги державного замовлення між спеціалізаціями спеціальностей 015 «Професійна освіта (за спеціалізаціями)», 035 «Філологія», 271 «Морський та внутрішній водний транспорт» та 275 «Транспортні технології (за видами)»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p w14:paraId="2DAFF6BA"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Заклади вищої освіти можуть самостійно утворювати в межах кожної спеціальності (спеціалізації спеціальностей 015 «Професійна освіта (за спеціалізаціями)», 035 «Філологія» та 275 «Транспортні технології (за видами)», предметної спеціальності 014 «Середня освіта (за предметними спеціальностями)») та форми здобуття освіти відкриті конкурсні пропозиції з поділом максимального обсягу державного замовлення між ними.</w:t>
      </w:r>
    </w:p>
    <w:p w14:paraId="52991A41"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 xml:space="preserve">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конкретної освітньої програми (для молодшого бакалавра, бакалавра (магістра медичного, фармацевтичного та ветеринарного спрямувань) на основі ПЗСО не раніше завершення першого року навчання, в інших випадках не раніше п’яти місяців після початку навчання). Не </w:t>
      </w:r>
      <w:r w:rsidRPr="00E23A8C">
        <w:rPr>
          <w:rFonts w:ascii="Times New Roman" w:eastAsia="Times New Roman" w:hAnsi="Times New Roman" w:cs="Times New Roman"/>
          <w:bCs/>
          <w:sz w:val="28"/>
          <w:szCs w:val="28"/>
          <w:lang w:eastAsia="uk-UA"/>
        </w:rPr>
        <w:lastRenderedPageBreak/>
        <w:t>допускається поєднання в одній конкурсній пропозиції акредитованої та неакредитованої освітніх програм, освітніх програм за однією спеціальністю та міждисциплінарних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p w14:paraId="569123E7"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кваліфікаційного мінімуму державного замовлення для відкритої конкурсної пропозиції не встановлено, він вважається рівним одному місцю.</w:t>
      </w:r>
    </w:p>
    <w:p w14:paraId="191B2B2A"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суперобсягу державного замовлення в межах відповідних широких конкурсів. Прийом заяв та документів на фіксовані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p w14:paraId="4253A05B"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9.</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Обсяг прийому за кошти фізичних та/або юридичних осіб на відкриті та фіксовані конкурсні пропозиції визначається в Правилах прийому відповідно до пункту 5 розділу IV цього Порядку.</w:t>
      </w:r>
    </w:p>
    <w:p w14:paraId="1D3BA272"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Обсяг прийому на небюджетні конкурсні пропозиції визначається в Правилах прийому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з урахуванням його поділу за строком навчання, формами здобуття освіти та спеціальностями.</w:t>
      </w:r>
    </w:p>
    <w:p w14:paraId="13D3ABA9"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11.</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Квота-1 встановлюється в Правилах прийому в межах десяти відсотків (але не менше одного місця), тридцяти відсотків у переміщених (тимчасово переміщених) закладах вищої освіти максимального (загального) обсягу державного або регіонального замовлення за відкритими та фіксованими конкурсними пропозиціями і оголошується одночасно з оголошенням максимального (загального) обсягу державного замовлення.</w:t>
      </w:r>
    </w:p>
    <w:p w14:paraId="3A6D275F"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12.</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Квота-2 встановлюється в Правилах прийому у закладах вищої освіти в обсязі десяти відсотків (але не менше одного місця), сорока відсотків у тимчасово переміщених закладах вищої освіти максимального (загального) обсягу державного замовлення за відкритими та фіксованими конкурсними </w:t>
      </w:r>
      <w:r w:rsidRPr="00E23A8C">
        <w:rPr>
          <w:rFonts w:ascii="Times New Roman" w:eastAsia="Times New Roman" w:hAnsi="Times New Roman" w:cs="Times New Roman"/>
          <w:bCs/>
          <w:sz w:val="28"/>
          <w:szCs w:val="28"/>
          <w:lang w:eastAsia="uk-UA"/>
        </w:rPr>
        <w:lastRenderedPageBreak/>
        <w:t>пропозиціями (з округленням до цілого числа) і оголошується одночасно з оголошенням максимального (загального) обсягу державного замовлення.</w:t>
      </w:r>
    </w:p>
    <w:p w14:paraId="088C2B1A"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Кількість конкурсних пропозицій на основі ПЗСО, НРК5 не може перевищувати 50</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від максимального (загального) обсягу державного замовлення</w:t>
      </w:r>
      <w:r w:rsidR="00C15CC8" w:rsidRPr="00E23A8C">
        <w:rPr>
          <w:rFonts w:ascii="Times New Roman" w:eastAsia="Times New Roman" w:hAnsi="Times New Roman" w:cs="Times New Roman"/>
          <w:bCs/>
          <w:sz w:val="28"/>
          <w:szCs w:val="28"/>
          <w:lang w:eastAsia="uk-UA"/>
        </w:rPr>
        <w:t>.</w:t>
      </w:r>
    </w:p>
    <w:p w14:paraId="045E31C8"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Обсяг квоти-1 та квоти-2 для спеціальностей галузі знань 02 «Культура і мистецтво», для яких передбачено складання творчого конкурсу, розраховується в межах спеціальності.</w:t>
      </w:r>
    </w:p>
    <w:p w14:paraId="2CA87503"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13.</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Строки навчання на конкурсних пропозиціях для здобуття ступеня магістра на основі здобутого ступеня вищої освіти (крім небюджетних) попередньо погоджуються з державним (регіональним) замовником.</w:t>
      </w:r>
    </w:p>
    <w:p w14:paraId="559DC623" w14:textId="77777777" w:rsidR="002E6B42" w:rsidRPr="00E23A8C" w:rsidRDefault="002E6B42"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p>
    <w:p w14:paraId="20C70296" w14:textId="77777777" w:rsidR="008A7DE3" w:rsidRPr="00E23A8C" w:rsidRDefault="008A7DE3" w:rsidP="00E23A8C">
      <w:pPr>
        <w:pStyle w:val="a5"/>
        <w:numPr>
          <w:ilvl w:val="0"/>
          <w:numId w:val="1"/>
        </w:numPr>
        <w:tabs>
          <w:tab w:val="left" w:pos="567"/>
        </w:tabs>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Забезпечення відкритості та прозорості під час проведення прийому до закладів вищої освіти</w:t>
      </w:r>
    </w:p>
    <w:p w14:paraId="0DBAEE1E" w14:textId="77777777" w:rsidR="002E6B42" w:rsidRPr="00E23A8C" w:rsidRDefault="002E6B42" w:rsidP="00E23A8C">
      <w:pPr>
        <w:pStyle w:val="a5"/>
        <w:tabs>
          <w:tab w:val="left" w:pos="567"/>
        </w:tabs>
        <w:spacing w:after="0" w:line="240" w:lineRule="auto"/>
        <w:ind w:left="0" w:firstLineChars="253" w:firstLine="708"/>
        <w:jc w:val="both"/>
        <w:rPr>
          <w:rFonts w:ascii="Times New Roman" w:eastAsia="Times New Roman" w:hAnsi="Times New Roman" w:cs="Times New Roman"/>
          <w:b/>
          <w:bCs/>
          <w:sz w:val="28"/>
          <w:szCs w:val="28"/>
          <w:lang w:eastAsia="uk-UA"/>
        </w:rPr>
      </w:pPr>
    </w:p>
    <w:p w14:paraId="574D9C29" w14:textId="77777777" w:rsidR="008A7DE3" w:rsidRPr="00E23A8C" w:rsidRDefault="008A7DE3" w:rsidP="00E23A8C">
      <w:pPr>
        <w:pStyle w:val="a5"/>
        <w:tabs>
          <w:tab w:val="left" w:pos="567"/>
        </w:tabs>
        <w:spacing w:after="0" w:line="240" w:lineRule="auto"/>
        <w:ind w:left="0" w:firstLineChars="253" w:firstLine="708"/>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1.</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14:paraId="576CB1A0"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2.</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Громадські </w:t>
      </w:r>
      <w:r w:rsidR="00782ABF" w:rsidRPr="00E23A8C">
        <w:rPr>
          <w:rFonts w:ascii="Times New Roman" w:eastAsia="Times New Roman" w:hAnsi="Times New Roman" w:cs="Times New Roman"/>
          <w:bCs/>
          <w:sz w:val="28"/>
          <w:szCs w:val="28"/>
          <w:lang w:eastAsia="uk-UA"/>
        </w:rPr>
        <w:t>об’єднання</w:t>
      </w:r>
      <w:r w:rsidRPr="00E23A8C">
        <w:rPr>
          <w:rFonts w:ascii="Times New Roman" w:eastAsia="Times New Roman" w:hAnsi="Times New Roman" w:cs="Times New Roman"/>
          <w:bCs/>
          <w:sz w:val="28"/>
          <w:szCs w:val="28"/>
          <w:lang w:eastAsia="uk-UA"/>
        </w:rPr>
        <w:t xml:space="preserve"> можуть звернутися до Міністерства освіти і науки України із заявою про надання їм права спостерігати за роботою приймальних комісій. Громадські </w:t>
      </w:r>
      <w:r w:rsidR="00782ABF" w:rsidRPr="00E23A8C">
        <w:rPr>
          <w:rFonts w:ascii="Times New Roman" w:eastAsia="Times New Roman" w:hAnsi="Times New Roman" w:cs="Times New Roman"/>
          <w:bCs/>
          <w:sz w:val="28"/>
          <w:szCs w:val="28"/>
          <w:lang w:eastAsia="uk-UA"/>
        </w:rPr>
        <w:t>об’єднання</w:t>
      </w:r>
      <w:r w:rsidRPr="00E23A8C">
        <w:rPr>
          <w:rFonts w:ascii="Times New Roman" w:eastAsia="Times New Roman" w:hAnsi="Times New Roman" w:cs="Times New Roman"/>
          <w:bCs/>
          <w:sz w:val="28"/>
          <w:szCs w:val="28"/>
          <w:lang w:eastAsia="uk-UA"/>
        </w:rPr>
        <w:t>,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14:paraId="7FE73411"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3.</w:t>
      </w:r>
      <w:r w:rsidR="002E6B42"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(максимальний) обсяг прийому за державним замовленням за кожною конкурсною пропозицією та рівнем вищої освіти, зокрема про кількість місць, що виділені для вступу за квотами, оприлюднюються на вебсайті закладу вищої освіти не пізніше робочого дня, наступного після дня затвердження/погодження чи отримання відповідних відомостей.</w:t>
      </w:r>
    </w:p>
    <w:p w14:paraId="63C5746C" w14:textId="77777777" w:rsidR="008A7DE3" w:rsidRPr="00E23A8C" w:rsidRDefault="008A7DE3" w:rsidP="00E23A8C">
      <w:pPr>
        <w:pStyle w:val="a5"/>
        <w:tabs>
          <w:tab w:val="left" w:pos="567"/>
        </w:tabs>
        <w:spacing w:after="0" w:line="240" w:lineRule="auto"/>
        <w:ind w:left="0" w:firstLineChars="252" w:firstLine="706"/>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Заклад вищої освіти не пізніше 14 липня оприлюднює на офіційному вебсайті інформацію про порядок поселення та наявність (мінімальну кількість) вільних місць в гуртожитках для осіб з числа зарахованих на навчання у 2023 році.</w:t>
      </w:r>
    </w:p>
    <w:p w14:paraId="29104401"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lastRenderedPageBreak/>
        <w:t>4.</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Голова приймальної комісії оголошує про засідання комісії не пізніше дня, що передує дню засідання, а при розгляді питань, які не можуть бути розглянуті наступного дня, – не пізніше ніж за три години до початку засідання. Оголошення разом із проєктом порядку денного засідання оприлюднюється на офіційному вебсайті закладу вищої освіти.</w:t>
      </w:r>
    </w:p>
    <w:p w14:paraId="700D9BFF"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5.</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Заклади вищої освіти, до яких було зараховано вступників, які надали довідки закладів охорони здоров’я для підтвердження спеціальних умов участі у вступній кампанії, повинні протягом одного місяця з дати зарахування, але не пізніше 15 грудня,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p w14:paraId="55268A55"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6.</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вступній кампанії, про участь в учнівських олімпіадах, реєстрацію на тимчасово окупованій території, медичний висновок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 про проходження ЗНО, ЄВІ, ЄФВВ, НМТ є підставою для скасування наказу про зарахування в частині, що стосується цього вступника.</w:t>
      </w:r>
    </w:p>
    <w:p w14:paraId="4295D318"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7.</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вартість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підставі даних ЄДЕБО через розділ «Вступ» вебсайту ЄДЕБО за адресою: </w:t>
      </w:r>
      <w:r w:rsidR="00D13AF4" w:rsidRPr="00E23A8C">
        <w:rPr>
          <w:rFonts w:ascii="Times New Roman" w:eastAsia="Times New Roman" w:hAnsi="Times New Roman" w:cs="Times New Roman"/>
          <w:bCs/>
          <w:sz w:val="28"/>
          <w:szCs w:val="28"/>
          <w:lang w:eastAsia="uk-UA"/>
        </w:rPr>
        <w:t>https://vstup.edbo.gov.ua/</w:t>
      </w:r>
      <w:r w:rsidRPr="00E23A8C">
        <w:rPr>
          <w:rFonts w:ascii="Times New Roman" w:eastAsia="Times New Roman" w:hAnsi="Times New Roman" w:cs="Times New Roman"/>
          <w:bCs/>
          <w:sz w:val="28"/>
          <w:szCs w:val="28"/>
          <w:lang w:eastAsia="uk-UA"/>
        </w:rPr>
        <w:t>,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08D00EFF" w14:textId="77777777" w:rsidR="008A7DE3" w:rsidRPr="00E23A8C" w:rsidRDefault="008A7DE3" w:rsidP="00E23A8C">
      <w:pPr>
        <w:pStyle w:val="a5"/>
        <w:tabs>
          <w:tab w:val="left" w:pos="567"/>
        </w:tabs>
        <w:spacing w:before="240" w:after="0" w:line="240" w:lineRule="auto"/>
        <w:ind w:left="0" w:firstLine="709"/>
        <w:contextualSpacing w:val="0"/>
        <w:jc w:val="both"/>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8.</w:t>
      </w:r>
      <w:r w:rsidR="00AA59AD" w:rsidRPr="00E23A8C">
        <w:rPr>
          <w:rFonts w:ascii="Times New Roman" w:eastAsia="Times New Roman" w:hAnsi="Times New Roman" w:cs="Times New Roman"/>
          <w:bCs/>
          <w:sz w:val="28"/>
          <w:szCs w:val="28"/>
          <w:lang w:eastAsia="uk-UA"/>
        </w:rPr>
        <w:t> </w:t>
      </w:r>
      <w:r w:rsidRPr="00E23A8C">
        <w:rPr>
          <w:rFonts w:ascii="Times New Roman" w:eastAsia="Times New Roman" w:hAnsi="Times New Roman" w:cs="Times New Roman"/>
          <w:bCs/>
          <w:sz w:val="28"/>
          <w:szCs w:val="28"/>
          <w:lang w:eastAsia="uk-UA"/>
        </w:rPr>
        <w:t xml:space="preserve">Список тих, хто подав заяви на участь у конкурсному відборі в межах широкого конкурсу, публікується у розділі «Вступ» вебсайту ЄДЕБО за адресою: </w:t>
      </w:r>
      <w:r w:rsidR="00AA59AD" w:rsidRPr="00E23A8C">
        <w:rPr>
          <w:rFonts w:ascii="Times New Roman" w:eastAsia="Times New Roman" w:hAnsi="Times New Roman" w:cs="Times New Roman"/>
          <w:bCs/>
          <w:sz w:val="28"/>
          <w:szCs w:val="28"/>
          <w:lang w:eastAsia="uk-UA"/>
        </w:rPr>
        <w:t xml:space="preserve">https://vstup.edbo.gov.ua/ </w:t>
      </w:r>
      <w:r w:rsidRPr="00E23A8C">
        <w:rPr>
          <w:rFonts w:ascii="Times New Roman" w:eastAsia="Times New Roman" w:hAnsi="Times New Roman" w:cs="Times New Roman"/>
          <w:bCs/>
          <w:sz w:val="28"/>
          <w:szCs w:val="28"/>
          <w:lang w:eastAsia="uk-UA"/>
        </w:rPr>
        <w:t>не менше двох разів протягом періоду прийому заяв та документів.</w:t>
      </w:r>
    </w:p>
    <w:p w14:paraId="30DC06DB" w14:textId="77777777" w:rsidR="0048754A" w:rsidRPr="00E23A8C" w:rsidRDefault="0048754A" w:rsidP="00E23A8C">
      <w:pPr>
        <w:pStyle w:val="a5"/>
        <w:tabs>
          <w:tab w:val="left" w:pos="567"/>
        </w:tabs>
        <w:spacing w:before="120" w:after="0"/>
        <w:ind w:left="1080"/>
        <w:contextualSpacing w:val="0"/>
        <w:jc w:val="both"/>
        <w:rPr>
          <w:rFonts w:ascii="Times New Roman" w:eastAsia="Times New Roman" w:hAnsi="Times New Roman" w:cs="Times New Roman"/>
          <w:bCs/>
          <w:sz w:val="28"/>
          <w:szCs w:val="28"/>
          <w:lang w:eastAsia="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48754A" w:rsidRPr="00E23A8C" w14:paraId="26A7C896" w14:textId="77777777" w:rsidTr="00E7096A">
        <w:tc>
          <w:tcPr>
            <w:tcW w:w="4814" w:type="dxa"/>
          </w:tcPr>
          <w:p w14:paraId="03FFDE92" w14:textId="77777777" w:rsidR="0048754A" w:rsidRPr="00E23A8C" w:rsidRDefault="0048754A" w:rsidP="00E23A8C">
            <w:pPr>
              <w:ind w:left="-119"/>
              <w:jc w:val="both"/>
              <w:rPr>
                <w:rFonts w:ascii="Times New Roman" w:hAnsi="Times New Roman" w:cs="Times New Roman"/>
                <w:sz w:val="28"/>
                <w:szCs w:val="28"/>
              </w:rPr>
            </w:pPr>
            <w:r w:rsidRPr="00E23A8C">
              <w:rPr>
                <w:rFonts w:ascii="Times New Roman" w:hAnsi="Times New Roman" w:cs="Times New Roman"/>
                <w:sz w:val="28"/>
                <w:szCs w:val="28"/>
              </w:rPr>
              <w:t>Генеральний директор директорату  фахової передвищої, вищої освіти</w:t>
            </w:r>
          </w:p>
        </w:tc>
        <w:tc>
          <w:tcPr>
            <w:tcW w:w="4815" w:type="dxa"/>
          </w:tcPr>
          <w:p w14:paraId="0A0A46CF" w14:textId="77777777" w:rsidR="0048754A" w:rsidRPr="00E23A8C" w:rsidRDefault="0048754A" w:rsidP="00E23A8C">
            <w:pPr>
              <w:jc w:val="right"/>
              <w:rPr>
                <w:rFonts w:ascii="Times New Roman" w:hAnsi="Times New Roman" w:cs="Times New Roman"/>
                <w:sz w:val="28"/>
                <w:szCs w:val="28"/>
              </w:rPr>
            </w:pPr>
          </w:p>
          <w:p w14:paraId="474B166A" w14:textId="77777777" w:rsidR="0048754A" w:rsidRPr="00E23A8C" w:rsidRDefault="0048754A" w:rsidP="00E23A8C">
            <w:pPr>
              <w:jc w:val="right"/>
              <w:rPr>
                <w:rFonts w:ascii="Times New Roman" w:hAnsi="Times New Roman" w:cs="Times New Roman"/>
                <w:sz w:val="28"/>
                <w:szCs w:val="28"/>
              </w:rPr>
            </w:pPr>
            <w:r w:rsidRPr="00E23A8C">
              <w:rPr>
                <w:rFonts w:ascii="Times New Roman" w:hAnsi="Times New Roman" w:cs="Times New Roman"/>
                <w:sz w:val="28"/>
                <w:szCs w:val="28"/>
              </w:rPr>
              <w:t>Олег ШАРОВ</w:t>
            </w:r>
          </w:p>
        </w:tc>
      </w:tr>
    </w:tbl>
    <w:p w14:paraId="0DC6E16F" w14:textId="77777777" w:rsidR="005949FC" w:rsidRPr="00E23A8C" w:rsidRDefault="005949FC" w:rsidP="00E23A8C">
      <w:pPr>
        <w:rPr>
          <w:rFonts w:ascii="Times New Roman" w:eastAsia="Times New Roman" w:hAnsi="Times New Roman" w:cs="Times New Roman"/>
          <w:bCs/>
          <w:sz w:val="28"/>
          <w:szCs w:val="28"/>
          <w:lang w:eastAsia="uk-UA"/>
        </w:rPr>
        <w:sectPr w:rsidR="005949FC" w:rsidRPr="00E23A8C" w:rsidSect="00EA0498">
          <w:headerReference w:type="default" r:id="rId10"/>
          <w:pgSz w:w="11906" w:h="16838"/>
          <w:pgMar w:top="1134" w:right="851" w:bottom="1134" w:left="1701" w:header="709" w:footer="709" w:gutter="0"/>
          <w:pgNumType w:start="1"/>
          <w:cols w:space="708"/>
          <w:titlePg/>
          <w:docGrid w:linePitch="360"/>
        </w:sectPr>
      </w:pPr>
    </w:p>
    <w:p w14:paraId="21C328FB" w14:textId="77777777" w:rsidR="009B5023" w:rsidRPr="00E23A8C" w:rsidRDefault="009B5023"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1</w:t>
      </w:r>
    </w:p>
    <w:p w14:paraId="5707EDDD" w14:textId="77777777" w:rsidR="009B5023" w:rsidRPr="00E23A8C" w:rsidRDefault="009B5023"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5 розділу І)</w:t>
      </w:r>
    </w:p>
    <w:p w14:paraId="663D1877" w14:textId="77777777" w:rsidR="009B5023" w:rsidRPr="00E23A8C" w:rsidRDefault="009B5023" w:rsidP="00E23A8C">
      <w:pPr>
        <w:spacing w:after="0" w:line="240" w:lineRule="auto"/>
        <w:jc w:val="center"/>
        <w:rPr>
          <w:rFonts w:ascii="Times New Roman" w:eastAsia="Times New Roman" w:hAnsi="Times New Roman" w:cs="Times New Roman"/>
          <w:sz w:val="28"/>
          <w:szCs w:val="28"/>
          <w:lang w:eastAsia="uk-UA"/>
        </w:rPr>
      </w:pPr>
    </w:p>
    <w:p w14:paraId="50E07D9F" w14:textId="77777777" w:rsidR="009B5023" w:rsidRPr="00E23A8C" w:rsidRDefault="009B5023" w:rsidP="00E23A8C">
      <w:pPr>
        <w:spacing w:after="0" w:line="240" w:lineRule="auto"/>
        <w:jc w:val="center"/>
        <w:rPr>
          <w:rFonts w:ascii="Times New Roman" w:eastAsia="Times New Roman" w:hAnsi="Times New Roman" w:cs="Times New Roman"/>
          <w:b/>
          <w:sz w:val="28"/>
          <w:szCs w:val="28"/>
          <w:lang w:eastAsia="uk-UA"/>
        </w:rPr>
      </w:pPr>
      <w:r w:rsidRPr="00E23A8C">
        <w:rPr>
          <w:rFonts w:ascii="Times New Roman" w:eastAsia="Times New Roman" w:hAnsi="Times New Roman" w:cs="Times New Roman"/>
          <w:b/>
          <w:sz w:val="28"/>
          <w:szCs w:val="28"/>
          <w:lang w:eastAsia="uk-UA"/>
        </w:rPr>
        <w:t>П</w:t>
      </w:r>
      <w:r w:rsidR="00782ABF" w:rsidRPr="00E23A8C">
        <w:rPr>
          <w:rFonts w:ascii="Times New Roman" w:eastAsia="Times New Roman" w:hAnsi="Times New Roman" w:cs="Times New Roman"/>
          <w:b/>
          <w:sz w:val="28"/>
          <w:szCs w:val="28"/>
          <w:lang w:eastAsia="uk-UA"/>
        </w:rPr>
        <w:t>ерелік</w:t>
      </w:r>
      <w:r w:rsidR="00983BED" w:rsidRPr="00E23A8C">
        <w:rPr>
          <w:color w:val="333333"/>
        </w:rPr>
        <w:br/>
      </w:r>
      <w:r w:rsidRPr="00E23A8C">
        <w:rPr>
          <w:rFonts w:ascii="Times New Roman" w:eastAsia="Times New Roman" w:hAnsi="Times New Roman" w:cs="Times New Roman"/>
          <w:b/>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p w14:paraId="4F402849" w14:textId="77777777" w:rsidR="009B5023" w:rsidRPr="00E23A8C" w:rsidRDefault="009B5023" w:rsidP="00E23A8C">
      <w:pPr>
        <w:spacing w:after="0" w:line="240" w:lineRule="auto"/>
        <w:jc w:val="right"/>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2524"/>
        <w:gridCol w:w="1843"/>
        <w:gridCol w:w="3814"/>
      </w:tblGrid>
      <w:tr w:rsidR="009B5023" w:rsidRPr="00E23A8C" w14:paraId="6F821162" w14:textId="77777777" w:rsidTr="009B5023">
        <w:trPr>
          <w:trHeight w:val="315"/>
        </w:trPr>
        <w:tc>
          <w:tcPr>
            <w:tcW w:w="1157" w:type="dxa"/>
            <w:tcMar>
              <w:top w:w="30" w:type="dxa"/>
              <w:left w:w="45" w:type="dxa"/>
              <w:bottom w:w="30" w:type="dxa"/>
              <w:right w:w="45" w:type="dxa"/>
            </w:tcMar>
            <w:hideMark/>
          </w:tcPr>
          <w:p w14:paraId="6B564518"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 галузі</w:t>
            </w:r>
          </w:p>
        </w:tc>
        <w:tc>
          <w:tcPr>
            <w:tcW w:w="2524" w:type="dxa"/>
            <w:tcMar>
              <w:top w:w="30" w:type="dxa"/>
              <w:left w:w="45" w:type="dxa"/>
              <w:bottom w:w="30" w:type="dxa"/>
              <w:right w:w="45" w:type="dxa"/>
            </w:tcMar>
            <w:hideMark/>
          </w:tcPr>
          <w:p w14:paraId="67A59BFB"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w:t>
            </w:r>
          </w:p>
        </w:tc>
        <w:tc>
          <w:tcPr>
            <w:tcW w:w="1843" w:type="dxa"/>
            <w:tcMar>
              <w:top w:w="30" w:type="dxa"/>
              <w:left w:w="45" w:type="dxa"/>
              <w:bottom w:w="30" w:type="dxa"/>
              <w:right w:w="45" w:type="dxa"/>
            </w:tcMar>
            <w:hideMark/>
          </w:tcPr>
          <w:p w14:paraId="575DEC89"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 спеціальності</w:t>
            </w:r>
          </w:p>
        </w:tc>
        <w:tc>
          <w:tcPr>
            <w:tcW w:w="3814" w:type="dxa"/>
            <w:tcMar>
              <w:top w:w="30" w:type="dxa"/>
              <w:left w:w="45" w:type="dxa"/>
              <w:bottom w:w="30" w:type="dxa"/>
              <w:right w:w="45" w:type="dxa"/>
            </w:tcMar>
            <w:hideMark/>
          </w:tcPr>
          <w:p w14:paraId="49482361"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Назва спеціальності</w:t>
            </w:r>
          </w:p>
        </w:tc>
      </w:tr>
      <w:tr w:rsidR="009B5023" w:rsidRPr="00E23A8C" w14:paraId="181582AC" w14:textId="77777777" w:rsidTr="009B5023">
        <w:trPr>
          <w:trHeight w:val="315"/>
        </w:trPr>
        <w:tc>
          <w:tcPr>
            <w:tcW w:w="1157" w:type="dxa"/>
            <w:tcMar>
              <w:top w:w="30" w:type="dxa"/>
              <w:left w:w="45" w:type="dxa"/>
              <w:bottom w:w="30" w:type="dxa"/>
              <w:right w:w="45" w:type="dxa"/>
            </w:tcMar>
            <w:hideMark/>
          </w:tcPr>
          <w:p w14:paraId="6BE1D1F0"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01</w:t>
            </w:r>
          </w:p>
        </w:tc>
        <w:tc>
          <w:tcPr>
            <w:tcW w:w="2524" w:type="dxa"/>
            <w:tcMar>
              <w:top w:w="30" w:type="dxa"/>
              <w:left w:w="45" w:type="dxa"/>
              <w:bottom w:w="30" w:type="dxa"/>
              <w:right w:w="45" w:type="dxa"/>
            </w:tcMar>
            <w:hideMark/>
          </w:tcPr>
          <w:p w14:paraId="513FCF69"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Освіта/Педагогіка</w:t>
            </w:r>
          </w:p>
        </w:tc>
        <w:tc>
          <w:tcPr>
            <w:tcW w:w="1843" w:type="dxa"/>
            <w:tcMar>
              <w:top w:w="30" w:type="dxa"/>
              <w:left w:w="45" w:type="dxa"/>
              <w:bottom w:w="30" w:type="dxa"/>
              <w:right w:w="45" w:type="dxa"/>
            </w:tcMar>
            <w:hideMark/>
          </w:tcPr>
          <w:p w14:paraId="1804C64A"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017</w:t>
            </w:r>
          </w:p>
        </w:tc>
        <w:tc>
          <w:tcPr>
            <w:tcW w:w="3814" w:type="dxa"/>
            <w:tcMar>
              <w:top w:w="30" w:type="dxa"/>
              <w:left w:w="45" w:type="dxa"/>
              <w:bottom w:w="30" w:type="dxa"/>
              <w:right w:w="45" w:type="dxa"/>
            </w:tcMar>
            <w:hideMark/>
          </w:tcPr>
          <w:p w14:paraId="0A37C1E1"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Фізична культура і спорт</w:t>
            </w:r>
          </w:p>
        </w:tc>
      </w:tr>
      <w:tr w:rsidR="009B5023" w:rsidRPr="00E23A8C" w14:paraId="182BDC97" w14:textId="77777777" w:rsidTr="009B5023">
        <w:trPr>
          <w:trHeight w:val="315"/>
        </w:trPr>
        <w:tc>
          <w:tcPr>
            <w:tcW w:w="1157" w:type="dxa"/>
            <w:vMerge w:val="restart"/>
            <w:tcMar>
              <w:top w:w="30" w:type="dxa"/>
              <w:left w:w="45" w:type="dxa"/>
              <w:bottom w:w="30" w:type="dxa"/>
              <w:right w:w="45" w:type="dxa"/>
            </w:tcMar>
            <w:hideMark/>
          </w:tcPr>
          <w:p w14:paraId="0C42C13A"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w:t>
            </w:r>
          </w:p>
        </w:tc>
        <w:tc>
          <w:tcPr>
            <w:tcW w:w="2524" w:type="dxa"/>
            <w:vMerge w:val="restart"/>
            <w:tcMar>
              <w:top w:w="30" w:type="dxa"/>
              <w:left w:w="45" w:type="dxa"/>
              <w:bottom w:w="30" w:type="dxa"/>
              <w:right w:w="45" w:type="dxa"/>
            </w:tcMar>
            <w:hideMark/>
          </w:tcPr>
          <w:p w14:paraId="77FB7F25"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Культура і мистецтво</w:t>
            </w:r>
          </w:p>
        </w:tc>
        <w:tc>
          <w:tcPr>
            <w:tcW w:w="1843" w:type="dxa"/>
            <w:tcMar>
              <w:top w:w="30" w:type="dxa"/>
              <w:left w:w="45" w:type="dxa"/>
              <w:bottom w:w="30" w:type="dxa"/>
              <w:right w:w="45" w:type="dxa"/>
            </w:tcMar>
            <w:hideMark/>
          </w:tcPr>
          <w:p w14:paraId="0649ADAC"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021</w:t>
            </w:r>
          </w:p>
        </w:tc>
        <w:tc>
          <w:tcPr>
            <w:tcW w:w="3814" w:type="dxa"/>
            <w:tcMar>
              <w:top w:w="30" w:type="dxa"/>
              <w:left w:w="45" w:type="dxa"/>
              <w:bottom w:w="30" w:type="dxa"/>
              <w:right w:w="45" w:type="dxa"/>
            </w:tcMar>
            <w:hideMark/>
          </w:tcPr>
          <w:p w14:paraId="53986372"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Аудіовізуальне мистецтво та виробництво</w:t>
            </w:r>
          </w:p>
        </w:tc>
      </w:tr>
      <w:tr w:rsidR="009B5023" w:rsidRPr="00E23A8C" w14:paraId="198180AC" w14:textId="77777777" w:rsidTr="009B5023">
        <w:trPr>
          <w:trHeight w:val="315"/>
        </w:trPr>
        <w:tc>
          <w:tcPr>
            <w:tcW w:w="1157" w:type="dxa"/>
            <w:vMerge/>
            <w:vAlign w:val="center"/>
            <w:hideMark/>
          </w:tcPr>
          <w:p w14:paraId="65BA4DF7"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14:paraId="374DF704"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450A18B6"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022</w:t>
            </w:r>
          </w:p>
        </w:tc>
        <w:tc>
          <w:tcPr>
            <w:tcW w:w="3814" w:type="dxa"/>
            <w:tcMar>
              <w:top w:w="30" w:type="dxa"/>
              <w:left w:w="45" w:type="dxa"/>
              <w:bottom w:w="30" w:type="dxa"/>
              <w:right w:w="45" w:type="dxa"/>
            </w:tcMar>
            <w:hideMark/>
          </w:tcPr>
          <w:p w14:paraId="2F62EA2A" w14:textId="77777777" w:rsidR="00250DC9"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Дизайн (за спеціалізаціями «Графічний дизайн»,</w:t>
            </w:r>
          </w:p>
          <w:p w14:paraId="00BE2441"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«Дизайн одягу (взуття)», «Дизайн середовища», «Промисловий дизайн»)</w:t>
            </w:r>
          </w:p>
        </w:tc>
      </w:tr>
      <w:tr w:rsidR="009B5023" w:rsidRPr="00E23A8C" w14:paraId="6F552AE0" w14:textId="77777777" w:rsidTr="009B5023">
        <w:trPr>
          <w:trHeight w:val="315"/>
        </w:trPr>
        <w:tc>
          <w:tcPr>
            <w:tcW w:w="1157" w:type="dxa"/>
            <w:vMerge/>
            <w:vAlign w:val="center"/>
            <w:hideMark/>
          </w:tcPr>
          <w:p w14:paraId="1831FCA9"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14:paraId="50B6AAE2"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0AC68D3D"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023</w:t>
            </w:r>
          </w:p>
        </w:tc>
        <w:tc>
          <w:tcPr>
            <w:tcW w:w="3814" w:type="dxa"/>
            <w:tcMar>
              <w:top w:w="30" w:type="dxa"/>
              <w:left w:w="45" w:type="dxa"/>
              <w:bottom w:w="30" w:type="dxa"/>
              <w:right w:w="45" w:type="dxa"/>
            </w:tcMar>
            <w:hideMark/>
          </w:tcPr>
          <w:p w14:paraId="7E2512F5"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Образотворче мистецтво, декоративне мистецтво, реставрація</w:t>
            </w:r>
          </w:p>
        </w:tc>
      </w:tr>
      <w:tr w:rsidR="009B5023" w:rsidRPr="00E23A8C" w14:paraId="15159B88" w14:textId="77777777" w:rsidTr="009B5023">
        <w:trPr>
          <w:trHeight w:val="315"/>
        </w:trPr>
        <w:tc>
          <w:tcPr>
            <w:tcW w:w="1157" w:type="dxa"/>
            <w:vMerge/>
            <w:vAlign w:val="center"/>
            <w:hideMark/>
          </w:tcPr>
          <w:p w14:paraId="315AC68A"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14:paraId="027F7D05"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FEBD6F8"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024</w:t>
            </w:r>
          </w:p>
        </w:tc>
        <w:tc>
          <w:tcPr>
            <w:tcW w:w="3814" w:type="dxa"/>
            <w:tcMar>
              <w:top w:w="30" w:type="dxa"/>
              <w:left w:w="45" w:type="dxa"/>
              <w:bottom w:w="30" w:type="dxa"/>
              <w:right w:w="45" w:type="dxa"/>
            </w:tcMar>
            <w:hideMark/>
          </w:tcPr>
          <w:p w14:paraId="45A2E41A"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Хореографія</w:t>
            </w:r>
          </w:p>
        </w:tc>
      </w:tr>
      <w:tr w:rsidR="009B5023" w:rsidRPr="00E23A8C" w14:paraId="6954152F" w14:textId="77777777" w:rsidTr="009B5023">
        <w:trPr>
          <w:trHeight w:val="315"/>
        </w:trPr>
        <w:tc>
          <w:tcPr>
            <w:tcW w:w="1157" w:type="dxa"/>
            <w:vMerge/>
            <w:vAlign w:val="center"/>
            <w:hideMark/>
          </w:tcPr>
          <w:p w14:paraId="78FC5AF6"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14:paraId="043A962B"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569F9A67"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025</w:t>
            </w:r>
          </w:p>
        </w:tc>
        <w:tc>
          <w:tcPr>
            <w:tcW w:w="3814" w:type="dxa"/>
            <w:tcMar>
              <w:top w:w="30" w:type="dxa"/>
              <w:left w:w="45" w:type="dxa"/>
              <w:bottom w:w="30" w:type="dxa"/>
              <w:right w:w="45" w:type="dxa"/>
            </w:tcMar>
            <w:hideMark/>
          </w:tcPr>
          <w:p w14:paraId="43F356C1"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Музичне мистецтво</w:t>
            </w:r>
          </w:p>
        </w:tc>
      </w:tr>
      <w:tr w:rsidR="009B5023" w:rsidRPr="00E23A8C" w14:paraId="42C2EA60" w14:textId="77777777" w:rsidTr="009B5023">
        <w:trPr>
          <w:trHeight w:val="315"/>
        </w:trPr>
        <w:tc>
          <w:tcPr>
            <w:tcW w:w="1157" w:type="dxa"/>
            <w:vMerge/>
            <w:vAlign w:val="center"/>
            <w:hideMark/>
          </w:tcPr>
          <w:p w14:paraId="59BD9B91"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2524" w:type="dxa"/>
            <w:vMerge/>
            <w:vAlign w:val="center"/>
            <w:hideMark/>
          </w:tcPr>
          <w:p w14:paraId="5A05EE4E"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093FE01"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026</w:t>
            </w:r>
          </w:p>
        </w:tc>
        <w:tc>
          <w:tcPr>
            <w:tcW w:w="3814" w:type="dxa"/>
            <w:tcMar>
              <w:top w:w="30" w:type="dxa"/>
              <w:left w:w="45" w:type="dxa"/>
              <w:bottom w:w="30" w:type="dxa"/>
              <w:right w:w="45" w:type="dxa"/>
            </w:tcMar>
            <w:hideMark/>
          </w:tcPr>
          <w:p w14:paraId="388433C5"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Сценічне мистецтво</w:t>
            </w:r>
          </w:p>
        </w:tc>
      </w:tr>
      <w:tr w:rsidR="009B5023" w:rsidRPr="00E23A8C" w14:paraId="4CDB7D54" w14:textId="77777777" w:rsidTr="009B5023">
        <w:trPr>
          <w:trHeight w:val="315"/>
        </w:trPr>
        <w:tc>
          <w:tcPr>
            <w:tcW w:w="1157" w:type="dxa"/>
            <w:tcMar>
              <w:top w:w="30" w:type="dxa"/>
              <w:left w:w="45" w:type="dxa"/>
              <w:bottom w:w="30" w:type="dxa"/>
              <w:right w:w="45" w:type="dxa"/>
            </w:tcMar>
            <w:hideMark/>
          </w:tcPr>
          <w:p w14:paraId="4AA64E99"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w:t>
            </w:r>
          </w:p>
        </w:tc>
        <w:tc>
          <w:tcPr>
            <w:tcW w:w="2524" w:type="dxa"/>
            <w:tcMar>
              <w:top w:w="30" w:type="dxa"/>
              <w:left w:w="45" w:type="dxa"/>
              <w:bottom w:w="30" w:type="dxa"/>
              <w:right w:w="45" w:type="dxa"/>
            </w:tcMar>
            <w:hideMark/>
          </w:tcPr>
          <w:p w14:paraId="692228BC"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Архітектура та будівництво</w:t>
            </w:r>
          </w:p>
        </w:tc>
        <w:tc>
          <w:tcPr>
            <w:tcW w:w="1843" w:type="dxa"/>
            <w:tcMar>
              <w:top w:w="30" w:type="dxa"/>
              <w:left w:w="45" w:type="dxa"/>
              <w:bottom w:w="30" w:type="dxa"/>
              <w:right w:w="45" w:type="dxa"/>
            </w:tcMar>
            <w:hideMark/>
          </w:tcPr>
          <w:p w14:paraId="5E819660" w14:textId="77777777" w:rsidR="004308B1" w:rsidRPr="00E23A8C" w:rsidRDefault="004308B1"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191</w:t>
            </w:r>
          </w:p>
        </w:tc>
        <w:tc>
          <w:tcPr>
            <w:tcW w:w="3814" w:type="dxa"/>
            <w:tcMar>
              <w:top w:w="30" w:type="dxa"/>
              <w:left w:w="45" w:type="dxa"/>
              <w:bottom w:w="30" w:type="dxa"/>
              <w:right w:w="45" w:type="dxa"/>
            </w:tcMar>
            <w:hideMark/>
          </w:tcPr>
          <w:p w14:paraId="2C72D82A" w14:textId="77777777" w:rsidR="004308B1" w:rsidRPr="00E23A8C" w:rsidRDefault="004308B1"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Архітектура та містобудування</w:t>
            </w:r>
          </w:p>
        </w:tc>
      </w:tr>
    </w:tbl>
    <w:p w14:paraId="1B63D097" w14:textId="77777777" w:rsidR="0048754A" w:rsidRPr="00E23A8C" w:rsidRDefault="004308B1"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14:paraId="5F45F8DC" w14:textId="77777777" w:rsidR="005949FC" w:rsidRPr="00E23A8C" w:rsidRDefault="00250DC9" w:rsidP="00E23A8C">
      <w:pPr>
        <w:sectPr w:rsidR="005949FC" w:rsidRPr="00E23A8C" w:rsidSect="005949FC">
          <w:pgSz w:w="11906" w:h="16838"/>
          <w:pgMar w:top="1134" w:right="851" w:bottom="1134" w:left="1701" w:header="709" w:footer="709" w:gutter="0"/>
          <w:pgNumType w:start="1"/>
          <w:cols w:space="708"/>
          <w:titlePg/>
          <w:docGrid w:linePitch="360"/>
        </w:sectPr>
      </w:pPr>
      <w:r w:rsidRPr="00E23A8C">
        <w:br w:type="page"/>
      </w:r>
    </w:p>
    <w:p w14:paraId="1A68FF1E" w14:textId="77777777" w:rsidR="00EE2B81" w:rsidRPr="00E23A8C" w:rsidRDefault="00EE2B81"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2</w:t>
      </w:r>
    </w:p>
    <w:p w14:paraId="490FEAA7" w14:textId="77777777" w:rsidR="00EE2B81" w:rsidRPr="00E23A8C" w:rsidRDefault="00EE2B81"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1 розділу II)</w:t>
      </w:r>
    </w:p>
    <w:p w14:paraId="02A9F0D3" w14:textId="77777777" w:rsidR="00EE2B81" w:rsidRPr="00E23A8C" w:rsidRDefault="00EE2B81" w:rsidP="00E23A8C">
      <w:pPr>
        <w:spacing w:after="0" w:line="240" w:lineRule="auto"/>
        <w:jc w:val="right"/>
        <w:rPr>
          <w:rFonts w:ascii="Times New Roman" w:eastAsia="Times New Roman" w:hAnsi="Times New Roman" w:cs="Times New Roman"/>
          <w:sz w:val="28"/>
          <w:szCs w:val="28"/>
          <w:lang w:eastAsia="uk-UA"/>
        </w:rPr>
      </w:pPr>
    </w:p>
    <w:p w14:paraId="4C886E32" w14:textId="77777777" w:rsidR="00EE2B81" w:rsidRPr="00E23A8C" w:rsidRDefault="00EE2B81" w:rsidP="00E23A8C">
      <w:pPr>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w:t>
      </w:r>
      <w:r w:rsidR="00782ABF" w:rsidRPr="00E23A8C">
        <w:rPr>
          <w:rFonts w:ascii="Times New Roman" w:eastAsia="Times New Roman" w:hAnsi="Times New Roman" w:cs="Times New Roman"/>
          <w:b/>
          <w:bCs/>
          <w:sz w:val="28"/>
          <w:szCs w:val="28"/>
          <w:lang w:eastAsia="uk-UA"/>
        </w:rPr>
        <w:t>ерелік</w:t>
      </w:r>
      <w:r w:rsidR="00983BED" w:rsidRPr="00E23A8C">
        <w:rPr>
          <w:color w:val="333333"/>
        </w:rPr>
        <w:br/>
      </w:r>
      <w:r w:rsidRPr="00E23A8C">
        <w:rPr>
          <w:rFonts w:ascii="Times New Roman" w:eastAsia="Times New Roman" w:hAnsi="Times New Roman" w:cs="Times New Roman"/>
          <w:b/>
          <w:bCs/>
          <w:sz w:val="28"/>
          <w:szCs w:val="28"/>
          <w:lang w:eastAsia="uk-UA"/>
        </w:rPr>
        <w:t>спеціальностей медичного, фармацевтичного та ветеринарного спрямувань, за якими може здійснюватися прийом на навчання за ступенем магістра на основі ПЗСО, НРК4 та НРК5 з відповідної спеціальності</w:t>
      </w:r>
    </w:p>
    <w:p w14:paraId="28F86011" w14:textId="77777777" w:rsidR="00573935" w:rsidRPr="00E23A8C" w:rsidRDefault="00573935" w:rsidP="00E23A8C">
      <w:pPr>
        <w:spacing w:after="0" w:line="240" w:lineRule="auto"/>
        <w:jc w:val="center"/>
        <w:rPr>
          <w:rFonts w:ascii="Times New Roman" w:eastAsia="Times New Roman" w:hAnsi="Times New Roman" w:cs="Times New Roman"/>
          <w:sz w:val="28"/>
          <w:szCs w:val="28"/>
          <w:lang w:eastAsia="uk-UA"/>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2552"/>
        <w:gridCol w:w="1843"/>
        <w:gridCol w:w="3814"/>
      </w:tblGrid>
      <w:tr w:rsidR="00573935" w:rsidRPr="00E23A8C" w14:paraId="055A2AAB" w14:textId="77777777" w:rsidTr="00573935">
        <w:trPr>
          <w:trHeight w:val="315"/>
        </w:trPr>
        <w:tc>
          <w:tcPr>
            <w:tcW w:w="1129" w:type="dxa"/>
            <w:tcMar>
              <w:top w:w="30" w:type="dxa"/>
              <w:left w:w="45" w:type="dxa"/>
              <w:bottom w:w="30" w:type="dxa"/>
              <w:right w:w="45" w:type="dxa"/>
            </w:tcMar>
            <w:hideMark/>
          </w:tcPr>
          <w:p w14:paraId="5B8A25DF"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 галузі</w:t>
            </w:r>
          </w:p>
        </w:tc>
        <w:tc>
          <w:tcPr>
            <w:tcW w:w="2552" w:type="dxa"/>
            <w:tcMar>
              <w:top w:w="30" w:type="dxa"/>
              <w:left w:w="45" w:type="dxa"/>
              <w:bottom w:w="30" w:type="dxa"/>
              <w:right w:w="45" w:type="dxa"/>
            </w:tcMar>
            <w:hideMark/>
          </w:tcPr>
          <w:p w14:paraId="5DDBB09B"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w:t>
            </w:r>
          </w:p>
        </w:tc>
        <w:tc>
          <w:tcPr>
            <w:tcW w:w="1843" w:type="dxa"/>
            <w:tcMar>
              <w:top w:w="30" w:type="dxa"/>
              <w:left w:w="45" w:type="dxa"/>
              <w:bottom w:w="30" w:type="dxa"/>
              <w:right w:w="45" w:type="dxa"/>
            </w:tcMar>
            <w:hideMark/>
          </w:tcPr>
          <w:p w14:paraId="501306EB"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w:t>
            </w:r>
            <w:r w:rsidRPr="00E23A8C">
              <w:rPr>
                <w:rFonts w:ascii="Times New Roman" w:eastAsia="Times New Roman" w:hAnsi="Times New Roman" w:cs="Times New Roman"/>
                <w:sz w:val="28"/>
                <w:szCs w:val="28"/>
                <w:lang w:eastAsia="uk-UA"/>
              </w:rPr>
              <w:br/>
              <w:t>спеціальності</w:t>
            </w:r>
          </w:p>
        </w:tc>
        <w:tc>
          <w:tcPr>
            <w:tcW w:w="3814" w:type="dxa"/>
            <w:tcMar>
              <w:top w:w="30" w:type="dxa"/>
              <w:left w:w="45" w:type="dxa"/>
              <w:bottom w:w="30" w:type="dxa"/>
              <w:right w:w="45" w:type="dxa"/>
            </w:tcMar>
            <w:hideMark/>
          </w:tcPr>
          <w:p w14:paraId="04FD52B2"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Назва спеціальності</w:t>
            </w:r>
          </w:p>
        </w:tc>
      </w:tr>
      <w:tr w:rsidR="00573935" w:rsidRPr="00E23A8C" w14:paraId="4C0B3CAD" w14:textId="77777777" w:rsidTr="00573935">
        <w:trPr>
          <w:trHeight w:val="315"/>
        </w:trPr>
        <w:tc>
          <w:tcPr>
            <w:tcW w:w="1129" w:type="dxa"/>
            <w:tcMar>
              <w:top w:w="30" w:type="dxa"/>
              <w:left w:w="45" w:type="dxa"/>
              <w:bottom w:w="30" w:type="dxa"/>
              <w:right w:w="45" w:type="dxa"/>
            </w:tcMar>
            <w:hideMark/>
          </w:tcPr>
          <w:p w14:paraId="6F2397D8"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21</w:t>
            </w:r>
          </w:p>
        </w:tc>
        <w:tc>
          <w:tcPr>
            <w:tcW w:w="2552" w:type="dxa"/>
            <w:tcMar>
              <w:top w:w="30" w:type="dxa"/>
              <w:left w:w="45" w:type="dxa"/>
              <w:bottom w:w="30" w:type="dxa"/>
              <w:right w:w="45" w:type="dxa"/>
            </w:tcMar>
            <w:hideMark/>
          </w:tcPr>
          <w:p w14:paraId="43851C60"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Ветеринарія</w:t>
            </w:r>
          </w:p>
        </w:tc>
        <w:tc>
          <w:tcPr>
            <w:tcW w:w="1843" w:type="dxa"/>
            <w:tcMar>
              <w:top w:w="30" w:type="dxa"/>
              <w:left w:w="45" w:type="dxa"/>
              <w:bottom w:w="30" w:type="dxa"/>
              <w:right w:w="45" w:type="dxa"/>
            </w:tcMar>
            <w:hideMark/>
          </w:tcPr>
          <w:p w14:paraId="649E5FB9"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211</w:t>
            </w:r>
          </w:p>
        </w:tc>
        <w:tc>
          <w:tcPr>
            <w:tcW w:w="3814" w:type="dxa"/>
            <w:tcMar>
              <w:top w:w="30" w:type="dxa"/>
              <w:left w:w="45" w:type="dxa"/>
              <w:bottom w:w="30" w:type="dxa"/>
              <w:right w:w="45" w:type="dxa"/>
            </w:tcMar>
            <w:hideMark/>
          </w:tcPr>
          <w:p w14:paraId="2ACB15AC"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Ветеринарна медицина</w:t>
            </w:r>
          </w:p>
        </w:tc>
      </w:tr>
      <w:tr w:rsidR="00573935" w:rsidRPr="00E23A8C" w14:paraId="78663A25" w14:textId="77777777" w:rsidTr="00573935">
        <w:trPr>
          <w:trHeight w:val="315"/>
        </w:trPr>
        <w:tc>
          <w:tcPr>
            <w:tcW w:w="1129" w:type="dxa"/>
            <w:vMerge w:val="restart"/>
            <w:tcMar>
              <w:top w:w="30" w:type="dxa"/>
              <w:left w:w="45" w:type="dxa"/>
              <w:bottom w:w="30" w:type="dxa"/>
              <w:right w:w="45" w:type="dxa"/>
            </w:tcMar>
            <w:hideMark/>
          </w:tcPr>
          <w:p w14:paraId="6623A6D7"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w:t>
            </w:r>
          </w:p>
        </w:tc>
        <w:tc>
          <w:tcPr>
            <w:tcW w:w="2552" w:type="dxa"/>
            <w:vMerge w:val="restart"/>
            <w:tcMar>
              <w:top w:w="30" w:type="dxa"/>
              <w:left w:w="45" w:type="dxa"/>
              <w:bottom w:w="30" w:type="dxa"/>
              <w:right w:w="45" w:type="dxa"/>
            </w:tcMar>
            <w:hideMark/>
          </w:tcPr>
          <w:p w14:paraId="00C478D3"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Охорона здоров’я</w:t>
            </w:r>
          </w:p>
        </w:tc>
        <w:tc>
          <w:tcPr>
            <w:tcW w:w="1843" w:type="dxa"/>
            <w:tcMar>
              <w:top w:w="30" w:type="dxa"/>
              <w:left w:w="45" w:type="dxa"/>
              <w:bottom w:w="30" w:type="dxa"/>
              <w:right w:w="45" w:type="dxa"/>
            </w:tcMar>
            <w:hideMark/>
          </w:tcPr>
          <w:p w14:paraId="0C5BEDA7"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221</w:t>
            </w:r>
          </w:p>
        </w:tc>
        <w:tc>
          <w:tcPr>
            <w:tcW w:w="3814" w:type="dxa"/>
            <w:tcMar>
              <w:top w:w="30" w:type="dxa"/>
              <w:left w:w="45" w:type="dxa"/>
              <w:bottom w:w="30" w:type="dxa"/>
              <w:right w:w="45" w:type="dxa"/>
            </w:tcMar>
            <w:hideMark/>
          </w:tcPr>
          <w:p w14:paraId="3DB8DF95"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Стоматологія</w:t>
            </w:r>
          </w:p>
        </w:tc>
      </w:tr>
      <w:tr w:rsidR="00573935" w:rsidRPr="00E23A8C" w14:paraId="48BA6319" w14:textId="77777777" w:rsidTr="00573935">
        <w:trPr>
          <w:trHeight w:val="315"/>
        </w:trPr>
        <w:tc>
          <w:tcPr>
            <w:tcW w:w="1129" w:type="dxa"/>
            <w:vMerge/>
            <w:vAlign w:val="center"/>
            <w:hideMark/>
          </w:tcPr>
          <w:p w14:paraId="04D18BE4"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14:paraId="75F05369"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1FBCDC15"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222</w:t>
            </w:r>
          </w:p>
        </w:tc>
        <w:tc>
          <w:tcPr>
            <w:tcW w:w="3814" w:type="dxa"/>
            <w:tcMar>
              <w:top w:w="30" w:type="dxa"/>
              <w:left w:w="45" w:type="dxa"/>
              <w:bottom w:w="30" w:type="dxa"/>
              <w:right w:w="45" w:type="dxa"/>
            </w:tcMar>
            <w:hideMark/>
          </w:tcPr>
          <w:p w14:paraId="2B53CBB3"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Медицина</w:t>
            </w:r>
          </w:p>
        </w:tc>
      </w:tr>
      <w:tr w:rsidR="00573935" w:rsidRPr="00E23A8C" w14:paraId="31532559" w14:textId="77777777" w:rsidTr="00573935">
        <w:trPr>
          <w:trHeight w:val="315"/>
        </w:trPr>
        <w:tc>
          <w:tcPr>
            <w:tcW w:w="1129" w:type="dxa"/>
            <w:vMerge/>
            <w:vAlign w:val="center"/>
            <w:hideMark/>
          </w:tcPr>
          <w:p w14:paraId="3178A474"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14:paraId="7C49BEF8"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4301F37"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225</w:t>
            </w:r>
          </w:p>
        </w:tc>
        <w:tc>
          <w:tcPr>
            <w:tcW w:w="3814" w:type="dxa"/>
            <w:tcMar>
              <w:top w:w="30" w:type="dxa"/>
              <w:left w:w="45" w:type="dxa"/>
              <w:bottom w:w="30" w:type="dxa"/>
              <w:right w:w="45" w:type="dxa"/>
            </w:tcMar>
            <w:hideMark/>
          </w:tcPr>
          <w:p w14:paraId="352A42D8"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Медична психологія</w:t>
            </w:r>
          </w:p>
        </w:tc>
      </w:tr>
      <w:tr w:rsidR="00573935" w:rsidRPr="00E23A8C" w14:paraId="73EA5553" w14:textId="77777777" w:rsidTr="00573935">
        <w:trPr>
          <w:trHeight w:val="315"/>
        </w:trPr>
        <w:tc>
          <w:tcPr>
            <w:tcW w:w="1129" w:type="dxa"/>
            <w:vMerge/>
            <w:vAlign w:val="center"/>
            <w:hideMark/>
          </w:tcPr>
          <w:p w14:paraId="5DCC88BE"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14:paraId="0AA6D0D2"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CA5BC11"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226</w:t>
            </w:r>
          </w:p>
        </w:tc>
        <w:tc>
          <w:tcPr>
            <w:tcW w:w="3814" w:type="dxa"/>
            <w:tcMar>
              <w:top w:w="30" w:type="dxa"/>
              <w:left w:w="45" w:type="dxa"/>
              <w:bottom w:w="30" w:type="dxa"/>
              <w:right w:w="45" w:type="dxa"/>
            </w:tcMar>
            <w:hideMark/>
          </w:tcPr>
          <w:p w14:paraId="3D2C9F5C"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Фармація, промислова фармація</w:t>
            </w:r>
          </w:p>
        </w:tc>
      </w:tr>
      <w:tr w:rsidR="00573935" w:rsidRPr="00E23A8C" w14:paraId="58FF2E11" w14:textId="77777777" w:rsidTr="00573935">
        <w:trPr>
          <w:trHeight w:val="315"/>
        </w:trPr>
        <w:tc>
          <w:tcPr>
            <w:tcW w:w="1129" w:type="dxa"/>
            <w:vMerge/>
            <w:vAlign w:val="center"/>
            <w:hideMark/>
          </w:tcPr>
          <w:p w14:paraId="7FD8473C"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2552" w:type="dxa"/>
            <w:vMerge/>
            <w:vAlign w:val="center"/>
            <w:hideMark/>
          </w:tcPr>
          <w:p w14:paraId="2731D331"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D7FC529" w14:textId="77777777" w:rsidR="00250DC9" w:rsidRPr="00E23A8C" w:rsidRDefault="00250DC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228</w:t>
            </w:r>
          </w:p>
        </w:tc>
        <w:tc>
          <w:tcPr>
            <w:tcW w:w="3814" w:type="dxa"/>
            <w:tcMar>
              <w:top w:w="30" w:type="dxa"/>
              <w:left w:w="45" w:type="dxa"/>
              <w:bottom w:w="30" w:type="dxa"/>
              <w:right w:w="45" w:type="dxa"/>
            </w:tcMar>
            <w:hideMark/>
          </w:tcPr>
          <w:p w14:paraId="69BB7EDF" w14:textId="77777777" w:rsidR="00250DC9" w:rsidRPr="00E23A8C" w:rsidRDefault="00250DC9"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Педіатрія</w:t>
            </w:r>
          </w:p>
        </w:tc>
      </w:tr>
    </w:tbl>
    <w:p w14:paraId="50972215" w14:textId="77777777" w:rsidR="00707A8B" w:rsidRPr="00E23A8C" w:rsidRDefault="00707A8B"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14:paraId="51036CA6" w14:textId="77777777" w:rsidR="005949FC" w:rsidRPr="00E23A8C" w:rsidRDefault="00707A8B" w:rsidP="00E23A8C">
      <w:pPr>
        <w:sectPr w:rsidR="005949FC" w:rsidRPr="00E23A8C" w:rsidSect="005949FC">
          <w:pgSz w:w="11906" w:h="16838"/>
          <w:pgMar w:top="1134" w:right="851" w:bottom="1134" w:left="1701" w:header="709" w:footer="709" w:gutter="0"/>
          <w:pgNumType w:start="1"/>
          <w:cols w:space="708"/>
          <w:titlePg/>
          <w:docGrid w:linePitch="360"/>
        </w:sectPr>
      </w:pPr>
      <w:r w:rsidRPr="00E23A8C">
        <w:br w:type="page"/>
      </w:r>
    </w:p>
    <w:p w14:paraId="0B6C0129" w14:textId="77777777" w:rsidR="00FE0F16" w:rsidRPr="00E23A8C" w:rsidRDefault="00FE0F1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3</w:t>
      </w:r>
    </w:p>
    <w:p w14:paraId="4975481A" w14:textId="77777777" w:rsidR="00FE0F16" w:rsidRPr="00E23A8C" w:rsidRDefault="00FE0F1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 xml:space="preserve">в 2023 році (пункт 2 розділу </w:t>
      </w:r>
      <w:r w:rsidRPr="00E23A8C">
        <w:rPr>
          <w:rFonts w:ascii="Times New Roman" w:hAnsi="Times New Roman" w:cs="Times New Roman"/>
          <w:sz w:val="28"/>
          <w:szCs w:val="28"/>
        </w:rPr>
        <w:t>IV</w:t>
      </w:r>
      <w:r w:rsidRPr="00E23A8C">
        <w:rPr>
          <w:rFonts w:ascii="Times New Roman" w:eastAsia="Times New Roman" w:hAnsi="Times New Roman" w:cs="Times New Roman"/>
          <w:sz w:val="28"/>
          <w:szCs w:val="28"/>
          <w:lang w:eastAsia="uk-UA"/>
        </w:rPr>
        <w:t>)</w:t>
      </w:r>
    </w:p>
    <w:p w14:paraId="335BEEDA" w14:textId="77777777" w:rsidR="00FE0F16" w:rsidRPr="00E23A8C" w:rsidRDefault="00FE0F16" w:rsidP="00E23A8C">
      <w:pPr>
        <w:spacing w:after="0" w:line="240" w:lineRule="auto"/>
        <w:jc w:val="right"/>
        <w:rPr>
          <w:rFonts w:ascii="Times New Roman" w:eastAsia="Times New Roman" w:hAnsi="Times New Roman" w:cs="Times New Roman"/>
          <w:sz w:val="28"/>
          <w:szCs w:val="28"/>
          <w:lang w:eastAsia="uk-UA"/>
        </w:rPr>
      </w:pPr>
    </w:p>
    <w:p w14:paraId="68E70021" w14:textId="77777777" w:rsidR="00FE0F16" w:rsidRPr="00E23A8C" w:rsidRDefault="00FE0F16" w:rsidP="00E23A8C">
      <w:pPr>
        <w:spacing w:after="0" w:line="240" w:lineRule="auto"/>
        <w:jc w:val="center"/>
        <w:rPr>
          <w:rFonts w:ascii="Times New Roman" w:hAnsi="Times New Roman" w:cs="Times New Roman"/>
          <w:b/>
          <w:sz w:val="28"/>
          <w:szCs w:val="28"/>
        </w:rPr>
      </w:pPr>
      <w:r w:rsidRPr="00E23A8C">
        <w:rPr>
          <w:rFonts w:ascii="Times New Roman" w:hAnsi="Times New Roman" w:cs="Times New Roman"/>
          <w:b/>
          <w:sz w:val="28"/>
          <w:szCs w:val="28"/>
        </w:rPr>
        <w:t>П</w:t>
      </w:r>
      <w:r w:rsidR="00782ABF" w:rsidRPr="00E23A8C">
        <w:rPr>
          <w:rFonts w:ascii="Times New Roman" w:hAnsi="Times New Roman" w:cs="Times New Roman"/>
          <w:b/>
          <w:sz w:val="28"/>
          <w:szCs w:val="28"/>
        </w:rPr>
        <w:t>ерелік</w:t>
      </w:r>
      <w:r w:rsidR="00983BED" w:rsidRPr="00E23A8C">
        <w:rPr>
          <w:color w:val="333333"/>
        </w:rPr>
        <w:br/>
      </w:r>
      <w:r w:rsidRPr="00E23A8C">
        <w:rPr>
          <w:rFonts w:ascii="Times New Roman" w:hAnsi="Times New Roman" w:cs="Times New Roman"/>
          <w:b/>
          <w:sz w:val="28"/>
          <w:szCs w:val="28"/>
        </w:rPr>
        <w:t>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w:t>
      </w:r>
    </w:p>
    <w:p w14:paraId="00FCD127" w14:textId="77777777" w:rsidR="00FE0F16" w:rsidRPr="00E23A8C" w:rsidRDefault="00FE0F16" w:rsidP="00E23A8C">
      <w:pPr>
        <w:spacing w:after="0" w:line="240" w:lineRule="auto"/>
        <w:jc w:val="center"/>
        <w:rPr>
          <w:rFonts w:ascii="Times New Roman" w:hAnsi="Times New Roman" w:cs="Times New Roman"/>
          <w:sz w:val="28"/>
          <w:szCs w:val="28"/>
        </w:rPr>
      </w:pPr>
    </w:p>
    <w:p w14:paraId="7DF06C80" w14:textId="77777777"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1. Наказ Міністерства освіти і науки України від 25 травня 2016 року </w:t>
      </w:r>
      <w:hyperlink r:id="rId11" w:tgtFrame="_blank" w:history="1">
        <w:r w:rsidRPr="00E23A8C">
          <w:rPr>
            <w:rStyle w:val="aa"/>
            <w:rFonts w:ascii="Times New Roman" w:hAnsi="Times New Roman" w:cs="Times New Roman"/>
            <w:color w:val="auto"/>
            <w:sz w:val="28"/>
            <w:szCs w:val="28"/>
            <w:u w:val="none"/>
          </w:rPr>
          <w:t>№ 567</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«Про затвердження Переліку спеціалізацій підготовки здобувачів вищої освіти ступенів бакалавра та магістра за спеціальністю 035 «Філологія», за якими здійснюються формування та розміщення державного замовлення», зареєстрований у Міністерстві юстиції України 08 червня 2016 року за № 825/28955.</w:t>
      </w:r>
    </w:p>
    <w:p w14:paraId="0B7F7892" w14:textId="77777777"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2. Наказ Міністерства освіти і науки України від 12 травня 2016 року </w:t>
      </w:r>
      <w:hyperlink r:id="rId12" w:tgtFrame="_blank" w:history="1">
        <w:r w:rsidRPr="00E23A8C">
          <w:rPr>
            <w:rStyle w:val="aa"/>
            <w:rFonts w:ascii="Times New Roman" w:hAnsi="Times New Roman" w:cs="Times New Roman"/>
            <w:color w:val="auto"/>
            <w:sz w:val="28"/>
            <w:szCs w:val="28"/>
            <w:u w:val="none"/>
          </w:rPr>
          <w:t>№ 507</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«Про затвердження Переліку спеціалізацій підготовки здобувачів вищої освіти за спеціальністю 275 «Транспортні технології (за видами)», за якими здійснюються формування та розміщення державного замовлення», зареєстрований у Міністерстві юстиції України 27 травня 2016 року за № 784/28914.</w:t>
      </w:r>
    </w:p>
    <w:p w14:paraId="344120AD" w14:textId="77777777"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3. Наказ Міністерства охорони здоров’я України від 02 листопада 2018 року </w:t>
      </w:r>
      <w:hyperlink r:id="rId13" w:tgtFrame="_blank" w:history="1">
        <w:r w:rsidRPr="00E23A8C">
          <w:rPr>
            <w:rStyle w:val="aa"/>
            <w:rFonts w:ascii="Times New Roman" w:hAnsi="Times New Roman" w:cs="Times New Roman"/>
            <w:color w:val="auto"/>
            <w:sz w:val="28"/>
            <w:szCs w:val="28"/>
            <w:u w:val="none"/>
          </w:rPr>
          <w:t>№ 2013</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 xml:space="preserve">Про затвердження </w:t>
      </w:r>
      <w:r w:rsidR="00782ABF" w:rsidRPr="00E23A8C">
        <w:rPr>
          <w:rFonts w:ascii="Times New Roman" w:hAnsi="Times New Roman" w:cs="Times New Roman"/>
          <w:color w:val="333333"/>
          <w:sz w:val="28"/>
          <w:szCs w:val="28"/>
        </w:rPr>
        <w:t>П</w:t>
      </w:r>
      <w:r w:rsidRPr="00E23A8C">
        <w:rPr>
          <w:rFonts w:ascii="Times New Roman" w:hAnsi="Times New Roman" w:cs="Times New Roman"/>
          <w:color w:val="333333"/>
          <w:sz w:val="28"/>
          <w:szCs w:val="28"/>
        </w:rPr>
        <w:t>ереліку спеціалізацій підготовки здобувачів вищої освіти ступеня магістра за спеціальністю 227 «Фізична терапія, ерготерапія», зареєстрований у Міністерстві юстиції України 26 листопада 2018 року за № 1335/32787.</w:t>
      </w:r>
    </w:p>
    <w:p w14:paraId="418F6A0F" w14:textId="77777777"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4. Наказ Міністерства освіти і науки України від 01 лютого 2019 року </w:t>
      </w:r>
      <w:hyperlink r:id="rId14" w:tgtFrame="_blank" w:history="1">
        <w:r w:rsidRPr="00E23A8C">
          <w:rPr>
            <w:rStyle w:val="aa"/>
            <w:rFonts w:ascii="Times New Roman" w:hAnsi="Times New Roman" w:cs="Times New Roman"/>
            <w:color w:val="auto"/>
            <w:sz w:val="28"/>
            <w:szCs w:val="28"/>
            <w:u w:val="none"/>
          </w:rPr>
          <w:t>№ 112</w:t>
        </w:r>
      </w:hyperlink>
      <w:r w:rsidRPr="00E23A8C">
        <w:rPr>
          <w:rFonts w:ascii="Times New Roman" w:hAnsi="Times New Roman" w:cs="Times New Roman"/>
          <w:sz w:val="28"/>
          <w:szCs w:val="28"/>
        </w:rPr>
        <w:t xml:space="preserve"> </w:t>
      </w:r>
      <w:r w:rsidRPr="00E23A8C">
        <w:rPr>
          <w:rFonts w:ascii="Times New Roman" w:hAnsi="Times New Roman" w:cs="Times New Roman"/>
          <w:color w:val="333333"/>
          <w:sz w:val="28"/>
          <w:szCs w:val="28"/>
        </w:rPr>
        <w:t xml:space="preserve">«Про затвердження </w:t>
      </w:r>
      <w:r w:rsidR="00782ABF" w:rsidRPr="00E23A8C">
        <w:rPr>
          <w:rFonts w:ascii="Times New Roman" w:hAnsi="Times New Roman" w:cs="Times New Roman"/>
          <w:color w:val="333333"/>
          <w:sz w:val="28"/>
          <w:szCs w:val="28"/>
        </w:rPr>
        <w:t>П</w:t>
      </w:r>
      <w:r w:rsidRPr="00E23A8C">
        <w:rPr>
          <w:rFonts w:ascii="Times New Roman" w:hAnsi="Times New Roman" w:cs="Times New Roman"/>
          <w:color w:val="333333"/>
          <w:sz w:val="28"/>
          <w:szCs w:val="28"/>
        </w:rPr>
        <w:t xml:space="preserve">ереліку спеціалізацій підготовки здобувачів вищої освіти за спеціальністю 271 </w:t>
      </w:r>
      <w:r w:rsidR="00782ABF" w:rsidRPr="00E23A8C">
        <w:rPr>
          <w:rFonts w:ascii="Times New Roman" w:hAnsi="Times New Roman" w:cs="Times New Roman"/>
          <w:sz w:val="28"/>
          <w:szCs w:val="28"/>
        </w:rPr>
        <w:t>«Річковий та морський транспорт»</w:t>
      </w:r>
      <w:r w:rsidRPr="00E23A8C">
        <w:rPr>
          <w:rFonts w:ascii="Times New Roman" w:hAnsi="Times New Roman" w:cs="Times New Roman"/>
          <w:sz w:val="28"/>
          <w:szCs w:val="28"/>
        </w:rPr>
        <w:t>,</w:t>
      </w:r>
      <w:r w:rsidRPr="00E23A8C">
        <w:rPr>
          <w:rFonts w:ascii="Times New Roman" w:hAnsi="Times New Roman" w:cs="Times New Roman"/>
          <w:color w:val="333333"/>
          <w:sz w:val="28"/>
          <w:szCs w:val="28"/>
        </w:rPr>
        <w:t xml:space="preserve"> за якими здійснюється формування та розміщення державного замовлення», зареєстрований у Міністерстві юстиції України 20 лютого 2019 року за № 175/33146.</w:t>
      </w:r>
    </w:p>
    <w:p w14:paraId="35E499CA" w14:textId="77777777" w:rsidR="00FE0F16" w:rsidRPr="00E23A8C" w:rsidRDefault="00FE0F16" w:rsidP="00E23A8C">
      <w:pPr>
        <w:spacing w:before="240" w:after="0" w:line="240" w:lineRule="auto"/>
        <w:ind w:firstLine="709"/>
        <w:jc w:val="both"/>
        <w:rPr>
          <w:rFonts w:ascii="Times New Roman" w:hAnsi="Times New Roman" w:cs="Times New Roman"/>
          <w:color w:val="333333"/>
          <w:sz w:val="28"/>
          <w:szCs w:val="28"/>
        </w:rPr>
      </w:pPr>
      <w:r w:rsidRPr="00E23A8C">
        <w:rPr>
          <w:rFonts w:ascii="Times New Roman" w:hAnsi="Times New Roman" w:cs="Times New Roman"/>
          <w:color w:val="333333"/>
          <w:sz w:val="28"/>
          <w:szCs w:val="28"/>
        </w:rPr>
        <w:t xml:space="preserve">5. Наказ Міністерства освіти і науки України від 17 вересня 2019 року </w:t>
      </w:r>
      <w:hyperlink r:id="rId15" w:tgtFrame="_blank" w:history="1">
        <w:r w:rsidRPr="00E23A8C">
          <w:rPr>
            <w:rStyle w:val="aa"/>
            <w:rFonts w:ascii="Times New Roman" w:hAnsi="Times New Roman" w:cs="Times New Roman"/>
            <w:color w:val="auto"/>
            <w:sz w:val="28"/>
            <w:szCs w:val="28"/>
          </w:rPr>
          <w:t>№ 1201</w:t>
        </w:r>
      </w:hyperlink>
      <w:r w:rsidRPr="00E23A8C">
        <w:rPr>
          <w:rFonts w:ascii="Times New Roman" w:hAnsi="Times New Roman" w:cs="Times New Roman"/>
          <w:color w:val="333333"/>
          <w:sz w:val="28"/>
          <w:szCs w:val="28"/>
        </w:rPr>
        <w:t xml:space="preserve"> «Про затвердження Переліку спеціалізацій підготовки здобувачів вищої освіти ступенів бакалавра та магістра за предметною спеціальністю 014.02 «Середня освіта. Мова та література (із зазначенням мови)», за якими здійснюється формування та розміщення державного замовлення», зареєстрований у Міністерстві юстиції України 30 вересня 2019 року за № 1064/34035.</w:t>
      </w:r>
    </w:p>
    <w:p w14:paraId="1DECBA25" w14:textId="77777777" w:rsidR="00FE0F16" w:rsidRPr="00E23A8C" w:rsidRDefault="00FE0F16" w:rsidP="00E23A8C">
      <w:pPr>
        <w:spacing w:before="240" w:after="0" w:line="240" w:lineRule="auto"/>
        <w:ind w:firstLine="709"/>
        <w:jc w:val="both"/>
        <w:rPr>
          <w:rFonts w:ascii="Times New Roman" w:eastAsia="Times New Roman" w:hAnsi="Times New Roman" w:cs="Times New Roman"/>
          <w:sz w:val="28"/>
          <w:szCs w:val="28"/>
          <w:lang w:eastAsia="uk-UA"/>
        </w:rPr>
      </w:pPr>
      <w:r w:rsidRPr="00E23A8C">
        <w:rPr>
          <w:rFonts w:ascii="Times New Roman" w:hAnsi="Times New Roman" w:cs="Times New Roman"/>
          <w:sz w:val="28"/>
          <w:szCs w:val="28"/>
        </w:rPr>
        <w:lastRenderedPageBreak/>
        <w:t xml:space="preserve">6. Наказ Міністерства освіти і науки України від 11 листопада 2022 року </w:t>
      </w:r>
      <w:hyperlink r:id="rId16" w:tgtFrame="_blank" w:history="1">
        <w:r w:rsidRPr="00E23A8C">
          <w:rPr>
            <w:rStyle w:val="aa"/>
            <w:rFonts w:ascii="Times New Roman" w:hAnsi="Times New Roman" w:cs="Times New Roman"/>
            <w:color w:val="auto"/>
            <w:sz w:val="28"/>
            <w:szCs w:val="28"/>
            <w:u w:val="none"/>
          </w:rPr>
          <w:t>№ 1006</w:t>
        </w:r>
      </w:hyperlink>
      <w:r w:rsidRPr="00E23A8C">
        <w:rPr>
          <w:rFonts w:ascii="Times New Roman" w:hAnsi="Times New Roman" w:cs="Times New Roman"/>
          <w:sz w:val="28"/>
          <w:szCs w:val="28"/>
        </w:rPr>
        <w:t xml:space="preserve"> «Деякі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w:t>
      </w:r>
      <w:r w:rsidR="00887E23" w:rsidRPr="00E23A8C">
        <w:rPr>
          <w:rFonts w:ascii="Times New Roman" w:hAnsi="Times New Roman" w:cs="Times New Roman"/>
          <w:sz w:val="28"/>
          <w:szCs w:val="28"/>
        </w:rPr>
        <w:t xml:space="preserve"> </w:t>
      </w:r>
      <w:r w:rsidRPr="00E23A8C">
        <w:rPr>
          <w:rFonts w:ascii="Times New Roman" w:hAnsi="Times New Roman" w:cs="Times New Roman"/>
          <w:sz w:val="28"/>
          <w:szCs w:val="28"/>
        </w:rPr>
        <w:t>працівників закладами фахової передвищої, вищої освіти», зареєстрований у Міністерстві юстиції України 23 грудня 2022 року за № 1669/39005.</w:t>
      </w:r>
    </w:p>
    <w:p w14:paraId="1DADD62A" w14:textId="77777777" w:rsidR="00FE0F16" w:rsidRPr="00E23A8C" w:rsidRDefault="00FE0F16"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14:paraId="30FDCFFE" w14:textId="77777777" w:rsidR="00D126A1" w:rsidRPr="00E23A8C" w:rsidRDefault="00FE0F16" w:rsidP="00E23A8C">
      <w:pPr>
        <w:sectPr w:rsidR="00D126A1" w:rsidRPr="00E23A8C" w:rsidSect="005949FC">
          <w:headerReference w:type="default" r:id="rId17"/>
          <w:pgSz w:w="11906" w:h="16838"/>
          <w:pgMar w:top="1134" w:right="851" w:bottom="1134" w:left="1701" w:header="709" w:footer="709" w:gutter="0"/>
          <w:pgNumType w:start="1"/>
          <w:cols w:space="708"/>
          <w:titlePg/>
          <w:docGrid w:linePitch="360"/>
        </w:sectPr>
      </w:pPr>
      <w:r w:rsidRPr="00E23A8C">
        <w:br w:type="page"/>
      </w:r>
    </w:p>
    <w:p w14:paraId="142108BC" w14:textId="77777777" w:rsidR="00D126A1" w:rsidRPr="00E23A8C" w:rsidRDefault="00D126A1" w:rsidP="00E23A8C">
      <w:pPr>
        <w:spacing w:after="0" w:line="240" w:lineRule="auto"/>
        <w:jc w:val="right"/>
        <w:rPr>
          <w:rFonts w:ascii="Times New Roman" w:hAnsi="Times New Roman" w:cs="Times New Roman"/>
          <w:sz w:val="28"/>
          <w:szCs w:val="28"/>
        </w:rPr>
      </w:pPr>
      <w:r w:rsidRPr="00E23A8C">
        <w:rPr>
          <w:rFonts w:ascii="Times New Roman" w:hAnsi="Times New Roman" w:cs="Times New Roman"/>
          <w:sz w:val="28"/>
          <w:szCs w:val="28"/>
        </w:rPr>
        <w:lastRenderedPageBreak/>
        <w:t>Додаток 4</w:t>
      </w:r>
    </w:p>
    <w:p w14:paraId="5258D662" w14:textId="77777777" w:rsidR="00D126A1" w:rsidRPr="00E23A8C" w:rsidRDefault="00D126A1" w:rsidP="00E23A8C">
      <w:pPr>
        <w:spacing w:after="0" w:line="240" w:lineRule="auto"/>
        <w:jc w:val="right"/>
        <w:rPr>
          <w:rFonts w:ascii="Times New Roman" w:hAnsi="Times New Roman" w:cs="Times New Roman"/>
          <w:sz w:val="28"/>
          <w:szCs w:val="28"/>
        </w:rPr>
      </w:pPr>
      <w:r w:rsidRPr="00E23A8C">
        <w:rPr>
          <w:rFonts w:ascii="Times New Roman" w:hAnsi="Times New Roman" w:cs="Times New Roman"/>
          <w:sz w:val="28"/>
          <w:szCs w:val="28"/>
        </w:rPr>
        <w:t>до Порядку прийому на навчання</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для здобуття вищої освіти</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в 2023 році (пункт 3 розділу ІV)</w:t>
      </w:r>
    </w:p>
    <w:p w14:paraId="35254F62" w14:textId="77777777" w:rsidR="00D126A1" w:rsidRPr="00E23A8C" w:rsidRDefault="00D126A1" w:rsidP="00E23A8C">
      <w:pPr>
        <w:spacing w:after="0" w:line="240" w:lineRule="auto"/>
        <w:jc w:val="right"/>
        <w:rPr>
          <w:rFonts w:ascii="Times New Roman" w:hAnsi="Times New Roman" w:cs="Times New Roman"/>
          <w:sz w:val="28"/>
          <w:szCs w:val="28"/>
        </w:rPr>
      </w:pPr>
    </w:p>
    <w:p w14:paraId="73633E03" w14:textId="77777777" w:rsidR="00D126A1" w:rsidRPr="00E23A8C" w:rsidRDefault="00D859BE" w:rsidP="00E23A8C">
      <w:pPr>
        <w:spacing w:after="0" w:line="240" w:lineRule="auto"/>
        <w:jc w:val="center"/>
        <w:rPr>
          <w:rFonts w:ascii="Times New Roman" w:eastAsia="Times New Roman" w:hAnsi="Times New Roman" w:cs="Times New Roman"/>
          <w:b/>
          <w:bCs/>
          <w:color w:val="333333"/>
          <w:sz w:val="28"/>
          <w:szCs w:val="28"/>
          <w:lang w:eastAsia="uk-UA"/>
        </w:rPr>
      </w:pPr>
      <w:r w:rsidRPr="00E23A8C">
        <w:rPr>
          <w:rFonts w:ascii="Times New Roman" w:eastAsia="Times New Roman" w:hAnsi="Times New Roman" w:cs="Times New Roman"/>
          <w:b/>
          <w:bCs/>
          <w:color w:val="333333"/>
          <w:sz w:val="28"/>
          <w:szCs w:val="28"/>
          <w:lang w:eastAsia="uk-UA"/>
        </w:rPr>
        <w:t>Перелік та структура</w:t>
      </w:r>
      <w:r w:rsidR="00983BED" w:rsidRPr="00E23A8C">
        <w:rPr>
          <w:color w:val="333333"/>
        </w:rPr>
        <w:br/>
      </w:r>
      <w:r w:rsidR="00D126A1" w:rsidRPr="00E23A8C">
        <w:rPr>
          <w:rFonts w:ascii="Times New Roman" w:eastAsia="Times New Roman" w:hAnsi="Times New Roman" w:cs="Times New Roman"/>
          <w:b/>
          <w:bCs/>
          <w:color w:val="333333"/>
          <w:sz w:val="28"/>
          <w:szCs w:val="28"/>
          <w:lang w:eastAsia="uk-UA"/>
        </w:rPr>
        <w:t>широких конкурсів</w:t>
      </w:r>
    </w:p>
    <w:p w14:paraId="414EEA02" w14:textId="77777777" w:rsidR="00D126A1" w:rsidRPr="00E23A8C" w:rsidRDefault="00D126A1" w:rsidP="00E23A8C">
      <w:pPr>
        <w:spacing w:after="0" w:line="240" w:lineRule="auto"/>
        <w:jc w:val="center"/>
      </w:pPr>
    </w:p>
    <w:tbl>
      <w:tblPr>
        <w:tblW w:w="145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7"/>
        <w:gridCol w:w="1591"/>
        <w:gridCol w:w="1129"/>
        <w:gridCol w:w="1460"/>
        <w:gridCol w:w="8357"/>
      </w:tblGrid>
      <w:tr w:rsidR="008B4D57" w:rsidRPr="00E23A8C" w14:paraId="34A3B027" w14:textId="77777777" w:rsidTr="0024521E">
        <w:trPr>
          <w:trHeight w:val="315"/>
          <w:tblHeader/>
        </w:trPr>
        <w:tc>
          <w:tcPr>
            <w:tcW w:w="0" w:type="auto"/>
            <w:tcMar>
              <w:top w:w="30" w:type="dxa"/>
              <w:left w:w="45" w:type="dxa"/>
              <w:bottom w:w="30" w:type="dxa"/>
              <w:right w:w="45" w:type="dxa"/>
            </w:tcMar>
            <w:hideMark/>
          </w:tcPr>
          <w:p w14:paraId="0B741E61" w14:textId="77777777"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Ідентифікатор конкурсу</w:t>
            </w:r>
          </w:p>
        </w:tc>
        <w:tc>
          <w:tcPr>
            <w:tcW w:w="0" w:type="auto"/>
            <w:tcMar>
              <w:top w:w="30" w:type="dxa"/>
              <w:left w:w="45" w:type="dxa"/>
              <w:bottom w:w="30" w:type="dxa"/>
              <w:right w:w="45" w:type="dxa"/>
            </w:tcMar>
            <w:hideMark/>
          </w:tcPr>
          <w:p w14:paraId="00BE25F1" w14:textId="77777777" w:rsidR="008B4D57" w:rsidRPr="00E23A8C" w:rsidRDefault="00CB62DB"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Ступінь</w:t>
            </w:r>
            <w:r w:rsidR="008B4D57" w:rsidRPr="00E23A8C">
              <w:rPr>
                <w:rFonts w:ascii="Times New Roman" w:eastAsia="Times New Roman" w:hAnsi="Times New Roman" w:cs="Times New Roman"/>
                <w:sz w:val="28"/>
                <w:szCs w:val="28"/>
                <w:lang w:eastAsia="uk-UA"/>
              </w:rPr>
              <w:t xml:space="preserve"> вищої освіти</w:t>
            </w:r>
          </w:p>
        </w:tc>
        <w:tc>
          <w:tcPr>
            <w:tcW w:w="0" w:type="auto"/>
            <w:tcMar>
              <w:top w:w="30" w:type="dxa"/>
              <w:left w:w="45" w:type="dxa"/>
              <w:bottom w:w="30" w:type="dxa"/>
              <w:right w:w="45" w:type="dxa"/>
            </w:tcMar>
            <w:hideMark/>
          </w:tcPr>
          <w:p w14:paraId="19C23298" w14:textId="77777777"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Основа вступу</w:t>
            </w:r>
          </w:p>
        </w:tc>
        <w:tc>
          <w:tcPr>
            <w:tcW w:w="0" w:type="auto"/>
            <w:tcMar>
              <w:top w:w="30" w:type="dxa"/>
              <w:left w:w="45" w:type="dxa"/>
              <w:bottom w:w="30" w:type="dxa"/>
              <w:right w:w="45" w:type="dxa"/>
            </w:tcMar>
            <w:hideMark/>
          </w:tcPr>
          <w:p w14:paraId="4A1BB2DB" w14:textId="77777777"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Форма здобуття освіти</w:t>
            </w:r>
          </w:p>
        </w:tc>
        <w:tc>
          <w:tcPr>
            <w:tcW w:w="0" w:type="auto"/>
            <w:tcMar>
              <w:top w:w="30" w:type="dxa"/>
              <w:left w:w="45" w:type="dxa"/>
              <w:bottom w:w="30" w:type="dxa"/>
              <w:right w:w="45" w:type="dxa"/>
            </w:tcMar>
            <w:hideMark/>
          </w:tcPr>
          <w:p w14:paraId="23A96566" w14:textId="77777777" w:rsidR="008B4D57" w:rsidRPr="00E23A8C" w:rsidRDefault="008B4D57"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tc>
      </w:tr>
      <w:tr w:rsidR="00D859BE" w:rsidRPr="00E23A8C" w14:paraId="284BBFEF" w14:textId="77777777" w:rsidTr="0024521E">
        <w:trPr>
          <w:trHeight w:val="315"/>
          <w:tblHeader/>
        </w:trPr>
        <w:tc>
          <w:tcPr>
            <w:tcW w:w="0" w:type="auto"/>
            <w:tcMar>
              <w:top w:w="30" w:type="dxa"/>
              <w:left w:w="45" w:type="dxa"/>
              <w:bottom w:w="30" w:type="dxa"/>
              <w:right w:w="45" w:type="dxa"/>
            </w:tcMar>
          </w:tcPr>
          <w:p w14:paraId="06A9A78E"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p>
        </w:tc>
        <w:tc>
          <w:tcPr>
            <w:tcW w:w="0" w:type="auto"/>
            <w:tcMar>
              <w:top w:w="30" w:type="dxa"/>
              <w:left w:w="45" w:type="dxa"/>
              <w:bottom w:w="30" w:type="dxa"/>
              <w:right w:w="45" w:type="dxa"/>
            </w:tcMar>
          </w:tcPr>
          <w:p w14:paraId="358DAED4"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p>
        </w:tc>
        <w:tc>
          <w:tcPr>
            <w:tcW w:w="0" w:type="auto"/>
            <w:tcMar>
              <w:top w:w="30" w:type="dxa"/>
              <w:left w:w="45" w:type="dxa"/>
              <w:bottom w:w="30" w:type="dxa"/>
              <w:right w:w="45" w:type="dxa"/>
            </w:tcMar>
          </w:tcPr>
          <w:p w14:paraId="1778D65B"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p>
        </w:tc>
        <w:tc>
          <w:tcPr>
            <w:tcW w:w="0" w:type="auto"/>
            <w:tcMar>
              <w:top w:w="30" w:type="dxa"/>
              <w:left w:w="45" w:type="dxa"/>
              <w:bottom w:w="30" w:type="dxa"/>
              <w:right w:w="45" w:type="dxa"/>
            </w:tcMar>
          </w:tcPr>
          <w:p w14:paraId="11C424A6"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p>
        </w:tc>
        <w:tc>
          <w:tcPr>
            <w:tcW w:w="0" w:type="auto"/>
            <w:tcMar>
              <w:top w:w="30" w:type="dxa"/>
              <w:left w:w="45" w:type="dxa"/>
              <w:bottom w:w="30" w:type="dxa"/>
              <w:right w:w="45" w:type="dxa"/>
            </w:tcMar>
          </w:tcPr>
          <w:p w14:paraId="2CBEA1A3"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p>
        </w:tc>
      </w:tr>
      <w:tr w:rsidR="00D02EFF" w:rsidRPr="00E23A8C" w14:paraId="42EDE599"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D0F05D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46111E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AF7C4D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487A9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9331E4"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D02EFF" w:rsidRPr="00E23A8C" w14:paraId="4D345E0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8DFC7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1B51E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022ABC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2460A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79D00CC"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029 «Інформаційна, бібліотечна та архівна справа»</w:t>
            </w:r>
          </w:p>
        </w:tc>
      </w:tr>
      <w:tr w:rsidR="00D02EFF" w:rsidRPr="00E23A8C" w14:paraId="1D1EB674"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07730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D3C60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45FE9B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E959A5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4E264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галузі знань: 07 «Управління та адміністрування», 24 «Сфера обслуговування»</w:t>
            </w:r>
          </w:p>
        </w:tc>
      </w:tr>
      <w:tr w:rsidR="00D02EFF" w:rsidRPr="00E23A8C" w14:paraId="161C978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4A390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79FCC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E2820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A43C4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A99742"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101 «Екологія»</w:t>
            </w:r>
          </w:p>
        </w:tc>
      </w:tr>
      <w:tr w:rsidR="00D02EFF" w:rsidRPr="00E23A8C" w14:paraId="54FC0207"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EE7DC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5CCDD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512C3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1ADB0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527915"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12 «Інформаційні технології»</w:t>
            </w:r>
          </w:p>
        </w:tc>
      </w:tr>
      <w:tr w:rsidR="00D02EFF" w:rsidRPr="00E23A8C" w14:paraId="571343E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E6B9D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74F54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F376A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1B727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02B62A"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181 «Харчові технології»</w:t>
            </w:r>
          </w:p>
        </w:tc>
      </w:tr>
      <w:tr w:rsidR="00D02EFF" w:rsidRPr="00E23A8C" w14:paraId="651A2762"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21865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К07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62B3D4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3DB855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796662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FDA4F1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20 «Аграрні науки та продовольство»</w:t>
            </w:r>
          </w:p>
        </w:tc>
      </w:tr>
      <w:tr w:rsidR="00D02EFF" w:rsidRPr="00E23A8C" w14:paraId="5301B6B2"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65D39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К08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73EEE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молодший 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A1B91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1475E2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F40F74"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23 «Соціальна робота»</w:t>
            </w:r>
          </w:p>
        </w:tc>
      </w:tr>
      <w:tr w:rsidR="00D02EFF" w:rsidRPr="00E23A8C" w14:paraId="16E95EA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CAB78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2EFD9B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67F036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B1CDA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2A32BD"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D02EFF" w:rsidRPr="00E23A8C" w14:paraId="573A4B95"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1E1901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610D7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4E123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1D206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71864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p>
        </w:tc>
      </w:tr>
      <w:tr w:rsidR="00D02EFF" w:rsidRPr="00E23A8C" w14:paraId="0F867CA6"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72668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D402E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7FA0F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C502B0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8EB36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предметної спеціальності: 014.021 «Середня освіта. Мова та зарубіжна література (англійська мова та література)»</w:t>
            </w:r>
          </w:p>
        </w:tc>
      </w:tr>
      <w:tr w:rsidR="00D02EFF" w:rsidRPr="00E23A8C" w14:paraId="434CA9E9"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5689F2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9AF8E5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EF559C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8218E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017E07"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014.022 «Середня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p>
        </w:tc>
      </w:tr>
      <w:tr w:rsidR="00D02EFF" w:rsidRPr="00E23A8C" w14:paraId="539CB8C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1F218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56996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48D2D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DCCB58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15CE3D2"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014.03 «Середня освіта (Історія)»</w:t>
            </w:r>
          </w:p>
        </w:tc>
      </w:tr>
      <w:tr w:rsidR="00D02EFF" w:rsidRPr="00E23A8C" w14:paraId="3409BAA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6A24D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914A8A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95A50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FE9633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78F6B06"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014.15 «Середня освіта (Природничі науки)»</w:t>
            </w:r>
          </w:p>
        </w:tc>
      </w:tr>
      <w:tr w:rsidR="00D02EFF" w:rsidRPr="00E23A8C" w14:paraId="095B82E6"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44B04C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Б07д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D02BA7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CB7D9A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2653C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D67FCD7"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014.05 «Середня освіта (Біологія та здоров’я людини)», 014.07 «Середня освіта (Географія)»</w:t>
            </w:r>
          </w:p>
        </w:tc>
      </w:tr>
      <w:tr w:rsidR="00D02EFF" w:rsidRPr="00E23A8C" w14:paraId="5C96DCD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6B96D4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A1E75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35482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F1CEB1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728CF9"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014.11 «Середня освіта (Фізична культура)», 014.16 «Середня освіта (Захист України)»</w:t>
            </w:r>
          </w:p>
        </w:tc>
      </w:tr>
      <w:tr w:rsidR="00D02EFF" w:rsidRPr="00E23A8C" w14:paraId="63111C77"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A3CAC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0A7DD0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D67AF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937CBB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8E1D9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014.12 «Середня освіта (Образотворче мистецтво)», 014.13 «Середня освіта (Музичне мистецтво)»</w:t>
            </w:r>
          </w:p>
        </w:tc>
      </w:tr>
      <w:tr w:rsidR="00D02EFF" w:rsidRPr="00E23A8C" w14:paraId="0AEE87D9"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7DE47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B1630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A318C5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E1BC4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4018F9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015.31 «Професійна освіта (Будівництво та зварювання)», 015.32 «Професійна освіта (Електроніка, метрологія та радіотелекомунікації)», 015.33 «Професійна освіта (Енергетика, електротехніка та електромеханіка)», 015.34 «Професійна освіта (Машинобудування)», 015.35 «Професійна освіта (Видобуток, переробка та транспортування корисних копалин)», 015.36 «Професійна освіта (Технологія виробів легкої промисловості)», 015.37 «Професійна освіта (Аграрне виробництво, переробка сільськогосподарської продукції та харчові технології)», 015.38 «Професійна освіта (Транспорт)»</w:t>
            </w:r>
          </w:p>
        </w:tc>
      </w:tr>
      <w:tr w:rsidR="00D02EFF" w:rsidRPr="00E23A8C" w14:paraId="1D98F4F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DE4A3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D1737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347C6F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A9D68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9844EC"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015.39 «Професійна освіта (Цифрові технології)»</w:t>
            </w:r>
          </w:p>
        </w:tc>
      </w:tr>
      <w:tr w:rsidR="00D02EFF" w:rsidRPr="00E23A8C" w14:paraId="5DF0B6C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F987E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DFBE9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A0D6D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15DEFE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C98B45"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016.01 «Спеціальна освіта (Логопедія)»</w:t>
            </w:r>
          </w:p>
        </w:tc>
      </w:tr>
      <w:tr w:rsidR="00D02EFF" w:rsidRPr="00E23A8C" w14:paraId="698A1450"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A19D0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112FFF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F2BDD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6A88E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113A41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027 «Музеєзнавство, пам’яткознавство», 029 «Інформаційна, бібліотечна та архівна справа»</w:t>
            </w:r>
          </w:p>
        </w:tc>
      </w:tr>
      <w:tr w:rsidR="00D02EFF" w:rsidRPr="00E23A8C" w14:paraId="64643095"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3A2FB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Б14д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46091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9D8012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B07B9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836FC9"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028 «Менеджмент соціокультурної діяльності», 051 «Економіка», галузі знань: 07 «Управління та адміністрування», 24 «Сфера обслуговування», 28 «Публічне управління та адміністрування»</w:t>
            </w:r>
          </w:p>
        </w:tc>
      </w:tr>
      <w:tr w:rsidR="00D02EFF" w:rsidRPr="00E23A8C" w14:paraId="325848B6"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A8B7A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9AF86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D388D2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8C66D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53079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031 «Релігієзнавство», 033 «Філософія»</w:t>
            </w:r>
          </w:p>
        </w:tc>
      </w:tr>
      <w:tr w:rsidR="00D02EFF" w:rsidRPr="00E23A8C" w14:paraId="42DD107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FEA41C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EB9E4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24023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755AC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27A476"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032 «Історія та археологія», 034 «Культурологія»</w:t>
            </w:r>
          </w:p>
        </w:tc>
      </w:tr>
      <w:tr w:rsidR="00D02EFF" w:rsidRPr="00E23A8C" w14:paraId="22908CBF"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5CE928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D74BC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84221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1C705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40DDAD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035.01 «Філологія (Українська мова та література)»</w:t>
            </w:r>
          </w:p>
        </w:tc>
      </w:tr>
      <w:tr w:rsidR="00D02EFF" w:rsidRPr="00E23A8C" w14:paraId="21087B20"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7448C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19393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B49F9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5A342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38F71AB"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035.02 «Філологія (Кримськотатарська мова та література)»</w:t>
            </w:r>
          </w:p>
        </w:tc>
      </w:tr>
      <w:tr w:rsidR="00D02EFF" w:rsidRPr="00E23A8C" w14:paraId="04074A15"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D68317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13EC74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708E5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128B3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744EFE"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035.031 «Філологія (Слов’янські мови та літератури (переклад включно), перша - білоруська)», 035.034 «Філологія (Слов’янські мови та літератури (переклад включно), перша - російська)»</w:t>
            </w:r>
          </w:p>
        </w:tc>
      </w:tr>
      <w:tr w:rsidR="00D02EFF" w:rsidRPr="00E23A8C" w14:paraId="5178AF9F"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B1B90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13501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EF4CF2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0BB357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FE5E6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035.033 «Філологія (Слов’янські мови та літератури (переклад включно), перша - польська)»</w:t>
            </w:r>
          </w:p>
        </w:tc>
      </w:tr>
      <w:tr w:rsidR="00D02EFF" w:rsidRPr="00E23A8C" w14:paraId="6FB2D02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F639B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10B18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76E9D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F5FBF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CF9C7B"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035.036 «Філологія (Слов’янські мови та літератури (переклад включно), перша - словацька)»</w:t>
            </w:r>
          </w:p>
        </w:tc>
      </w:tr>
      <w:tr w:rsidR="00D02EFF" w:rsidRPr="00E23A8C" w14:paraId="24E895CA"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9E9691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70DB3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959FB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1E3E0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43E4BA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035.038 «Філологія (Слов’янські мови та літератури (переклад включно), перша - чеська)»</w:t>
            </w:r>
          </w:p>
        </w:tc>
      </w:tr>
      <w:tr w:rsidR="00D02EFF" w:rsidRPr="00E23A8C" w14:paraId="77BF200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9C73D9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9300E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196947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CA0D9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A793A5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інші спеціалізації групи спеціалізацій 035.03Х «Філологія (Слов’янські мови та літератури (переклад включно))», крім зазначених в широких конкурсах Б19д, Б20д, Б21д, Б22д</w:t>
            </w:r>
          </w:p>
        </w:tc>
      </w:tr>
      <w:tr w:rsidR="00D02EFF" w:rsidRPr="00E23A8C" w14:paraId="7AECE76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A3D586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7564E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AD952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640478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049C4B"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035.041 «Філологія (Германські мови та літератури (переклад включно), перша - англійська)»</w:t>
            </w:r>
          </w:p>
        </w:tc>
      </w:tr>
      <w:tr w:rsidR="00D02EFF" w:rsidRPr="00E23A8C" w14:paraId="261F27E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7715F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91943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EF0D5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8DEBD6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143417"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035.043 «Філологія (Германські мови та літератури (переклад включно), перша - німецька)», 035.044 «Філологія (Германські мови та літератури (переклад включно), перша - шведська)», 035.051 «Філологія (Романські мови та літератури (переклад включно), перша - іспанська)», 035.052 «Філологія (Романські мови та літератури (переклад включно), перша - італійська)», 035.053 «Філологія (Романські мови та літератури (переклад включно), перша - португальська)», 035.055 «Філологія (Романські мови та літератури (переклад включно), перша - французька)», 035.065 «Філологія (Східні мови та літератури (переклад включно), перша - китайська)», 035.066 «Філологія (Східні мови та літератури (переклад включно), перша - корейська)», 035.068 «Філологія (Східні мови та літератури (переклад включно), перша - турецька)», 035.069 «Філологія (Східні мови та літератури (переклад включно), перша - японська)», 035.08 «Філологія (Класичні мови та літератури (переклад включно))»</w:t>
            </w:r>
          </w:p>
        </w:tc>
      </w:tr>
      <w:tr w:rsidR="00D02EFF" w:rsidRPr="00E23A8C" w14:paraId="40020BF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49AE3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AC644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8F761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B1638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F4548AE"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інші спеціалізації груп спеціалізацій 035.04Х «Філологія (Германські мови та літератури (переклад включно))», 035.05Х </w:t>
            </w:r>
            <w:r w:rsidRPr="00E23A8C">
              <w:rPr>
                <w:rFonts w:ascii="Times New Roman" w:eastAsia="Times New Roman" w:hAnsi="Times New Roman" w:cs="Times New Roman"/>
                <w:sz w:val="28"/>
                <w:szCs w:val="28"/>
                <w:lang w:eastAsia="uk-UA"/>
              </w:rPr>
              <w:lastRenderedPageBreak/>
              <w:t>«Філологія (Романські мови та літератури (переклад включно))», 035.06Х «Філологія (Східні мови та літератури (переклад включно))», 035.07Х «Філологія (Угро-фінські мови та літератури (переклад включно))», спеціалізація 035.081 «Філологія (Новогрецька мова і література)», крім зазначених в широких конкурсах Б24д, Б25д</w:t>
            </w:r>
          </w:p>
        </w:tc>
      </w:tr>
      <w:tr w:rsidR="00D02EFF" w:rsidRPr="00E23A8C" w14:paraId="2A5A3DD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92950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6CA04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4EE45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99EDB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423E3C"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035.09 «Філологія (Фольклористика)»</w:t>
            </w:r>
          </w:p>
        </w:tc>
      </w:tr>
      <w:tr w:rsidR="00D02EFF" w:rsidRPr="00E23A8C" w14:paraId="6A0B5BA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043EB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4E7073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0C91D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42A15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338894"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035.10 «Філологія (Прикладна лінгвістика)»</w:t>
            </w:r>
          </w:p>
        </w:tc>
      </w:tr>
      <w:tr w:rsidR="00D02EFF" w:rsidRPr="00E23A8C" w14:paraId="6D96354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C8C16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AF95A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0D2BB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352011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C00966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052 «Політологія», галузі знань: 06 «Журналістика», 08 «Право», 29 «Міжнародні відносини»</w:t>
            </w:r>
          </w:p>
        </w:tc>
      </w:tr>
      <w:tr w:rsidR="00D02EFF" w:rsidRPr="00E23A8C" w14:paraId="3BDFEB08"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6877CA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6C5D6A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C7AEA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D8470D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EAEF0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053 «Психологія»</w:t>
            </w:r>
          </w:p>
        </w:tc>
      </w:tr>
      <w:tr w:rsidR="00D02EFF" w:rsidRPr="00E23A8C" w14:paraId="6E16794F"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485A7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AC24DE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349C1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552F7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0BC87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054 «Соціологія»</w:t>
            </w:r>
          </w:p>
        </w:tc>
      </w:tr>
      <w:tr w:rsidR="00D02EFF" w:rsidRPr="00E23A8C" w14:paraId="575BA0E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38C41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C83C1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B70B8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4363D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05AD2F4"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09 «Біологія», спеціальність 101 «Екологія»</w:t>
            </w:r>
          </w:p>
        </w:tc>
      </w:tr>
      <w:tr w:rsidR="00D02EFF" w:rsidRPr="00E23A8C" w14:paraId="022AAFF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39661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0F1AF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88B151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AB490C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24284C"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102 «Хімія», 104 «Фізика та астрономія», 105 «Прикладна фізика та наноматеріали»</w:t>
            </w:r>
          </w:p>
        </w:tc>
      </w:tr>
      <w:tr w:rsidR="00D02EFF" w:rsidRPr="00E23A8C" w14:paraId="536D8265"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ACA39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0BC48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801BA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FB1CBF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EB2EC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103 «Науки про Землю»</w:t>
            </w:r>
          </w:p>
        </w:tc>
      </w:tr>
      <w:tr w:rsidR="00D02EFF" w:rsidRPr="00E23A8C" w14:paraId="5183C42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30463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01960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5E638C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1E06C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6F71F9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106 «Географія»</w:t>
            </w:r>
          </w:p>
        </w:tc>
      </w:tr>
      <w:tr w:rsidR="00D02EFF" w:rsidRPr="00E23A8C" w14:paraId="6A43BBE9"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085C3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Б36д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C67A3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74BF18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77D24C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6F7C4C0"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111 «Математика», 112 «Статистика»</w:t>
            </w:r>
          </w:p>
        </w:tc>
      </w:tr>
      <w:tr w:rsidR="00D02EFF" w:rsidRPr="00E23A8C" w14:paraId="7C33312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8CC26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0A73F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10557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ABF55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6F1255C"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113 «Прикладна математика», галузь знань 12 «Інформаційні технології»</w:t>
            </w:r>
          </w:p>
        </w:tc>
      </w:tr>
      <w:tr w:rsidR="00D02EFF" w:rsidRPr="00E23A8C" w14:paraId="4D620E47"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F2AE1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0D964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4AE72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938AD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41CCFE"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галузі знань: 13 «Механічна інженерія», 14 «Електрична інженерія», спеціальності: 161 «Хімічні технології та інженерія»,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192 «Будівництво та цивільна інженерія», 194 «Гідротехнічне будівництво, водна інженерія та водні технології», 273 «Залізничний транспорт», спеціалізація: 275.02 «Транспортні технології (на залізничному транспорті)»</w:t>
            </w:r>
          </w:p>
        </w:tc>
      </w:tr>
      <w:tr w:rsidR="00D02EFF" w:rsidRPr="00E23A8C" w14:paraId="104401E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CAAA1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ECD8B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43284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6CAA9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5D966A7"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162 «Біотехнології та біоінженерія», 163 «Біомедична інженерія»</w:t>
            </w:r>
          </w:p>
        </w:tc>
      </w:tr>
      <w:tr w:rsidR="00D02EFF" w:rsidRPr="00E23A8C" w14:paraId="7BC75AF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0A416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7BECA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D3198A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BA396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D38EC20"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17 «Електроніка, автоматизація та електронні комунікації»</w:t>
            </w:r>
          </w:p>
        </w:tc>
      </w:tr>
      <w:tr w:rsidR="00D02EFF" w:rsidRPr="00E23A8C" w14:paraId="6AE2C6C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F8CF2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2FF1E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5FB92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4EFAA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F22784"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181 «Харчові технології»</w:t>
            </w:r>
          </w:p>
        </w:tc>
      </w:tr>
      <w:tr w:rsidR="00D02EFF" w:rsidRPr="00E23A8C" w14:paraId="7F276E6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F163C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F8D202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17831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50CB3D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5C189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186 «Видавництво та поліграфія»</w:t>
            </w:r>
          </w:p>
        </w:tc>
      </w:tr>
      <w:tr w:rsidR="00D02EFF" w:rsidRPr="00E23A8C" w14:paraId="534DB5B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C27B2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FC0B3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48359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23BF90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CD7D5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193 «</w:t>
            </w:r>
            <w:r w:rsidR="00412CA4" w:rsidRPr="00E23A8C">
              <w:rPr>
                <w:rFonts w:ascii="Times New Roman" w:hAnsi="Times New Roman" w:cs="Times New Roman"/>
                <w:color w:val="000000"/>
                <w:sz w:val="28"/>
                <w:szCs w:val="28"/>
              </w:rPr>
              <w:t>Геодезія та землеустрій</w:t>
            </w:r>
            <w:r w:rsidRPr="00E23A8C">
              <w:rPr>
                <w:rFonts w:ascii="Times New Roman" w:eastAsia="Times New Roman" w:hAnsi="Times New Roman" w:cs="Times New Roman"/>
                <w:sz w:val="28"/>
                <w:szCs w:val="28"/>
                <w:lang w:eastAsia="uk-UA"/>
              </w:rPr>
              <w:t>»</w:t>
            </w:r>
          </w:p>
        </w:tc>
      </w:tr>
      <w:tr w:rsidR="00D02EFF" w:rsidRPr="00E23A8C" w14:paraId="775B24F6"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401E4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Б44д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D6F8A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0E6E4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AA199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A4E11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20 «Аграрні науки та продовольство»</w:t>
            </w:r>
          </w:p>
        </w:tc>
      </w:tr>
      <w:tr w:rsidR="00D02EFF" w:rsidRPr="00E23A8C" w14:paraId="44A887D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EA5DEC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5FC02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5C300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AB406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D3852A"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223 «Медсестринство», 224 «Технології медичної діагностики та лікування», 227 «Терапія та реабілітація», 229 «Громадське здоров’я»</w:t>
            </w:r>
          </w:p>
        </w:tc>
      </w:tr>
      <w:tr w:rsidR="00D02EFF" w:rsidRPr="00E23A8C" w14:paraId="796DC54A"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070B01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20C39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FC522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E82A8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B596FA"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23 «Соціальна робота»</w:t>
            </w:r>
          </w:p>
        </w:tc>
      </w:tr>
      <w:tr w:rsidR="00D02EFF" w:rsidRPr="00E23A8C" w14:paraId="7532873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36AB3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Б47д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53E04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D1036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7D5D7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7680A7"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261 «Пожежна безпека», 263 «Цивільна безпека»</w:t>
            </w:r>
          </w:p>
        </w:tc>
      </w:tr>
      <w:tr w:rsidR="00D02EFF" w:rsidRPr="00E23A8C" w14:paraId="5F3AFC2A"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E7B4A0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Б48д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D4267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D586D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A2C27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0C343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271.01 «Морський та внутрішній водний транспорт (Навігація і управління морськими суднами)», 271.02 «Морський та внутрішній водний транспорт (Управління судновими технічними системами і комплексами)», 271.04 «Морський та внутрішній водний транспорт (Судноводіння на внутрішніх водних шляхах)», 275.01 «Транспортні технології (на морському та річковому транспорті)»</w:t>
            </w:r>
          </w:p>
        </w:tc>
      </w:tr>
      <w:tr w:rsidR="00D02EFF" w:rsidRPr="00E23A8C" w14:paraId="741E8E95"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4E8B23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Б49д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09FBD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00E42F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2ACC0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E0FB8A"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271.03 «Морський та внутрішній водний транспорт (Експлуатація суднового електрообладнання і засобів автоматики)»</w:t>
            </w:r>
          </w:p>
        </w:tc>
      </w:tr>
      <w:tr w:rsidR="00D02EFF" w:rsidRPr="00E23A8C" w14:paraId="54CA7AAD"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50E5D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Б50д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8E186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4A590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46D4F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665A729"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274 «Автомобільний транспорт», спеціалізація 275.04 «Транспортні технології (на автомобільному транспорті)»</w:t>
            </w:r>
          </w:p>
        </w:tc>
      </w:tr>
      <w:tr w:rsidR="00D02EFF" w:rsidRPr="00E23A8C" w14:paraId="30974ACF"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D1342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CBDA2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7CAD0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706115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D370B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272 «Авіаційний транспорт», спеціалізація 275.03 «Транспортні технології (на повітряному транспорті)»</w:t>
            </w:r>
          </w:p>
        </w:tc>
      </w:tr>
      <w:tr w:rsidR="00D02EFF" w:rsidRPr="00E23A8C" w14:paraId="2EDC94B4"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1DC17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БМ1д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94AD8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1D1FB1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99B20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64EFA1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21 «Ветеринарна медицина»</w:t>
            </w:r>
          </w:p>
        </w:tc>
      </w:tr>
      <w:tr w:rsidR="00D02EFF" w:rsidRPr="00E23A8C" w14:paraId="2076A998"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F41832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5126C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748FE8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58517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3AEBD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221 «Стоматологія»</w:t>
            </w:r>
          </w:p>
        </w:tc>
      </w:tr>
      <w:tr w:rsidR="00D02EFF" w:rsidRPr="00E23A8C" w14:paraId="509B2115"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54E3D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AB49A3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D8D599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B3FC3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E04A9B"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222 «Медицина»</w:t>
            </w:r>
          </w:p>
        </w:tc>
      </w:tr>
      <w:tr w:rsidR="00D02EFF" w:rsidRPr="00E23A8C" w14:paraId="1A240A77"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A50F75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2EE20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4A33E8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A29C2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4D7F9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225 «Медична психологія»</w:t>
            </w:r>
          </w:p>
        </w:tc>
      </w:tr>
      <w:tr w:rsidR="00D02EFF" w:rsidRPr="00E23A8C" w14:paraId="00BFDED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3B2257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453FC7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509C1A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2568AF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1D1BCA"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226 «Фармація, промислова фармація»</w:t>
            </w:r>
          </w:p>
        </w:tc>
      </w:tr>
      <w:tr w:rsidR="00D02EFF" w:rsidRPr="00E23A8C" w14:paraId="48BAAB2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BD58CE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БМ6д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A8AE10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CE83C9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6A0FC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ED1139"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228 «Педіатрія»</w:t>
            </w:r>
          </w:p>
        </w:tc>
      </w:tr>
      <w:tr w:rsidR="00D02EFF" w:rsidRPr="00E23A8C" w14:paraId="77C4939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458D4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М1д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4AA66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DE98A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942E3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BCE5B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051 «Економіка», галузі знань: 07 «Управління та адміністрування», 28 «Публічне управління та адміністрування» (крім державного замовлення НАДС)</w:t>
            </w:r>
          </w:p>
        </w:tc>
      </w:tr>
      <w:tr w:rsidR="00D02EFF" w:rsidRPr="00E23A8C" w14:paraId="0FF6F11A"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B5FBF7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М2д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341BC9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ED67D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DB6762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DFB386"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052 «Політологія», галузь знань: 06 «Журналістика»</w:t>
            </w:r>
          </w:p>
        </w:tc>
      </w:tr>
      <w:tr w:rsidR="00D02EFF" w:rsidRPr="00E23A8C" w14:paraId="0EBDC920"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8C289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М3д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FF1BC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BD8733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C9A08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1F81A7"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053 «Психологія»</w:t>
            </w:r>
          </w:p>
        </w:tc>
      </w:tr>
      <w:tr w:rsidR="00D02EFF" w:rsidRPr="00E23A8C" w14:paraId="693B1EB2" w14:textId="77777777" w:rsidTr="00385371">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D9820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М4д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5D2EB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tcPr>
          <w:p w14:paraId="01D6E25A" w14:textId="77777777" w:rsidR="00D02EFF" w:rsidRPr="00E23A8C" w:rsidRDefault="00D02EFF" w:rsidP="006560F2">
            <w:pPr>
              <w:spacing w:after="0" w:line="240" w:lineRule="auto"/>
              <w:jc w:val="center"/>
              <w:rPr>
                <w:rFonts w:ascii="Times New Roman" w:eastAsia="Times New Roman" w:hAnsi="Times New Roman" w:cs="Times New Roman"/>
                <w:sz w:val="28"/>
                <w:szCs w:val="28"/>
                <w:lang w:eastAsia="uk-UA"/>
              </w:rPr>
            </w:pPr>
            <w:r w:rsidRPr="00385371">
              <w:rPr>
                <w:rFonts w:ascii="Times New Roman" w:eastAsia="Times New Roman" w:hAnsi="Times New Roman" w:cs="Times New Roman"/>
                <w:sz w:val="28"/>
                <w:szCs w:val="28"/>
                <w:lang w:eastAsia="uk-UA"/>
              </w:rPr>
              <w:t>НРК</w:t>
            </w:r>
            <w:r w:rsidR="006560F2" w:rsidRPr="00385371">
              <w:rPr>
                <w:rFonts w:ascii="Times New Roman" w:eastAsia="Times New Roman" w:hAnsi="Times New Roman" w:cs="Times New Roman"/>
                <w:sz w:val="28"/>
                <w:szCs w:val="28"/>
                <w:lang w:eastAsia="uk-UA"/>
              </w:rPr>
              <w:t>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B65A6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B80F99"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054 «Соціологія»</w:t>
            </w:r>
          </w:p>
        </w:tc>
      </w:tr>
      <w:tr w:rsidR="00D02EFF" w:rsidRPr="00E23A8C" w14:paraId="1A59AAD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1582C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М5д</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0461C2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магістр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B1D4B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НРК6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392E5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денна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B3B5FE"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галузі знань: 08 «Право», 29 «Міжнародні відносини»</w:t>
            </w:r>
          </w:p>
        </w:tc>
      </w:tr>
      <w:tr w:rsidR="00D02EFF" w:rsidRPr="00E23A8C" w14:paraId="32A69DAA"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FAC9B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19A81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51FA6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012EC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36C091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D02EFF" w:rsidRPr="00E23A8C" w14:paraId="125E3F8D"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CFB4D7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D7856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A24A81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B5149A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882861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p>
        </w:tc>
      </w:tr>
      <w:tr w:rsidR="00D02EFF" w:rsidRPr="00E23A8C" w14:paraId="41B8C044"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4B8C3F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Б03з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F438A7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D24C57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B90B6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F8253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предметної спеціальності: 014.021 «Середня освіта. Мова та зарубіжна література (англійська мова та література)»</w:t>
            </w:r>
          </w:p>
        </w:tc>
      </w:tr>
      <w:tr w:rsidR="00D02EFF" w:rsidRPr="00E23A8C" w14:paraId="3B1B56E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B4D24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F31AD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59CDB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370D3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023E42"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014.022 «Середня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p>
        </w:tc>
      </w:tr>
      <w:tr w:rsidR="00D02EFF" w:rsidRPr="00E23A8C" w14:paraId="79D6DF1D"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E2799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Б05з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60931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4F7BA6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B64A6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251DEA2"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014.03 «Середня освіта (Історія)»</w:t>
            </w:r>
          </w:p>
        </w:tc>
      </w:tr>
      <w:tr w:rsidR="00D02EFF" w:rsidRPr="00E23A8C" w14:paraId="159DF1E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33A5BD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Б06з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0E1133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AA872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0FFE7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2A3165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014.15 «Середня освіта (Природничі науки)»</w:t>
            </w:r>
          </w:p>
        </w:tc>
      </w:tr>
      <w:tr w:rsidR="00D02EFF" w:rsidRPr="00E23A8C" w14:paraId="5A44DDFC"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554DD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98B3D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37D41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FD0247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12AB5E"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014.05 «Середня освіта (Біологія та здоров’я людини)», 014.07 «Середня освіта (Географія)»</w:t>
            </w:r>
          </w:p>
        </w:tc>
      </w:tr>
      <w:tr w:rsidR="00D02EFF" w:rsidRPr="00E23A8C" w14:paraId="0F2D29F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F04E62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FE960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6CE49E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F722E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03B46B"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предметна спеціальність 014.11 «Середня освіта (Фізична культура)», 014.16 «Середня освіта (Захист України)»</w:t>
            </w:r>
          </w:p>
        </w:tc>
      </w:tr>
      <w:tr w:rsidR="00D02EFF" w:rsidRPr="00E23A8C" w14:paraId="162094B6"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AEB77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Б09з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3C099C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D77F4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3B359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683B76C"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предметні спеціальності: 014.12 «Середня освіта (Образотворче мистецтво)», 014.13 «Середня освіта (Музичне мистецтво)»</w:t>
            </w:r>
          </w:p>
        </w:tc>
      </w:tr>
      <w:tr w:rsidR="00D02EFF" w:rsidRPr="00E23A8C" w14:paraId="41795098"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AF5C1D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Б10з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11B1A8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D5350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616AF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9529DB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015.31 «Професійна освіта (Будівництво та зварювання)», 015.32 «Професійна освіта (Електроніка, метрологія та радіотелекомунікації)», 015.33 «Професійна освіта (Енергетика, електротехніка та електромеханіка)», 015.34 «Професійна освіта (Машинобудування)», 015.35 «Професійна освіта (Видобуток, переробка та транспортування корисних копалин)», 015.36 «Професійна освіта (Технологія виробів легкої промисловості)», 015.37 «Професійна освіта (Аграрне виробництво, переробка сільськогосподарської продукції та харчові технології)», 015.38 «Професійна освіта (Транспорт)»</w:t>
            </w:r>
          </w:p>
        </w:tc>
      </w:tr>
      <w:tr w:rsidR="00D02EFF" w:rsidRPr="00E23A8C" w14:paraId="5B1929E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15AC4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87E666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2B2BA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7365BE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B710D55"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015.39 «Професійна освіта (Цифрові технології)»</w:t>
            </w:r>
          </w:p>
        </w:tc>
      </w:tr>
      <w:tr w:rsidR="00D02EFF" w:rsidRPr="00E23A8C" w14:paraId="60BA4336"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6878D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5F0199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71153C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EC8929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FABE69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016.01 «Спеціальна освіта (Логопедія)»</w:t>
            </w:r>
          </w:p>
        </w:tc>
      </w:tr>
      <w:tr w:rsidR="00D02EFF" w:rsidRPr="00E23A8C" w14:paraId="1FD6BA4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B1615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EFD73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21257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A6113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2EED7BA"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035.01 «Філологія (Українська мова та література)»</w:t>
            </w:r>
          </w:p>
        </w:tc>
      </w:tr>
      <w:tr w:rsidR="00D02EFF" w:rsidRPr="00E23A8C" w14:paraId="028866E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BB45EF5"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AB937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458B2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F9581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4B4AE1C"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035.02 «Філологія (Кримськотатарська мова та література)»</w:t>
            </w:r>
          </w:p>
        </w:tc>
      </w:tr>
      <w:tr w:rsidR="00D02EFF" w:rsidRPr="00E23A8C" w14:paraId="50B864C8"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DF7F2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Б19з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A1D1A7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98C186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91C9F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FED82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спеціалізації 035.031 «Філологія (Слов’янські мови та літератури (переклад включно), перша - білоруська)», 035.034 «Філологія (Слов’янські мови та літератури (переклад включно), перша - російська)»</w:t>
            </w:r>
          </w:p>
        </w:tc>
      </w:tr>
      <w:tr w:rsidR="00D02EFF" w:rsidRPr="00E23A8C" w14:paraId="00AD7536"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CFF211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A5B11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88C17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72A58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4622A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035.033 «Філологія (Слов’янські мови та літератури (переклад включно), перша - польська)»</w:t>
            </w:r>
          </w:p>
        </w:tc>
      </w:tr>
      <w:tr w:rsidR="00D02EFF" w:rsidRPr="00E23A8C" w14:paraId="7947C9E9"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763FB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877BBB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69CF4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A4102B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B1254B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035.036 «Філологія (Слов’янські мови та літератури (переклад включно), перша - словацька)»</w:t>
            </w:r>
          </w:p>
        </w:tc>
      </w:tr>
      <w:tr w:rsidR="00D02EFF" w:rsidRPr="00E23A8C" w14:paraId="5D8AD9B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19F80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4C7B6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627295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6998F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1D2115"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035.038 «Філологія (Слов’янські мови та літератури (переклад включно), перша - чеська)»</w:t>
            </w:r>
          </w:p>
        </w:tc>
      </w:tr>
      <w:tr w:rsidR="00D02EFF" w:rsidRPr="00E23A8C" w14:paraId="7045C83D"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CE954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Б23з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4171D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B88BD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DA597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A68B95"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інші спеціалізації групи спеціалізацій 035.03Х «Філологія (Слов’янські мови та літератури (переклад включно))», крім зазначених в широких конкурсах Б19з, Б20з, Б21з, Б22з</w:t>
            </w:r>
          </w:p>
        </w:tc>
      </w:tr>
      <w:tr w:rsidR="00D02EFF" w:rsidRPr="00E23A8C" w14:paraId="4AC5536D"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1FC8B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6303F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79B25F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0D5B4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972F8F2"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035.041 «Філологія (Германські мови та літератури (переклад включно), перша - англійська)»</w:t>
            </w:r>
          </w:p>
        </w:tc>
      </w:tr>
      <w:tr w:rsidR="00D02EFF" w:rsidRPr="00E23A8C" w14:paraId="1A86983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1E4BA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Б25з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48EAF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6B8A8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AF4E9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66CAFF"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спеціалізації: 035.043 «Філологія (Германські мови та літератури (переклад включно), перша - німецька)», 035.044 «Філологія (Германські мови та літератури (переклад включно), перша - шведська)», 035.051 «Філологія (Романські мови та літератури (переклад включно), перша - іспанська)», 035.052 «Філологія (Романські мови та літератури (переклад включно), перша - італійська)», 035.053 «Філологія (Романські мови та літератури (переклад включно), перша - португальська)», 035.055 «Філологія (Романські мови та літератури (переклад включно), перша - французька)», 035.065 «Філологія (Східні мови та літератури (переклад включно), перша - китайська)», 035.066 «Філологія </w:t>
            </w:r>
            <w:r w:rsidRPr="00E23A8C">
              <w:rPr>
                <w:rFonts w:ascii="Times New Roman" w:eastAsia="Times New Roman" w:hAnsi="Times New Roman" w:cs="Times New Roman"/>
                <w:sz w:val="28"/>
                <w:szCs w:val="28"/>
                <w:lang w:eastAsia="uk-UA"/>
              </w:rPr>
              <w:lastRenderedPageBreak/>
              <w:t>(Східні мови та літератури (переклад включно), перша - корейська)», 035.068 «Філологія (Східні мови та літератури (переклад включно), перша - турецька)», 035.069 «Філологія (Східні мови та літератури (переклад включно), перша - японська)», 035.08 «Філологія (Класичні мови та літератури (переклад включно))»</w:t>
            </w:r>
          </w:p>
        </w:tc>
      </w:tr>
      <w:tr w:rsidR="00D02EFF" w:rsidRPr="00E23A8C" w14:paraId="4A99E6FD"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88B42E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Б26з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91D96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4F181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C5B2C7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0C6182B"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інші спеціалізації груп спеціалізацій 035.04Х «Філологія (Германські мови та літератури (переклад включно))», 035.05Х «Філологія (Романські мови та літератури (переклад включно))», 035.06Х «Філологія (Східні мови та літератури (переклад включно))», 035.07Х «Філологія (Угро-фінські мови та літератури (переклад включно))», спеціалізація 035.081 «Філологія (Новогрецька мова і література)», крім зазначених в широких конкурсах Б24з, Б25з</w:t>
            </w:r>
          </w:p>
        </w:tc>
      </w:tr>
      <w:tr w:rsidR="00D02EFF" w:rsidRPr="00E23A8C" w14:paraId="2F4EBB88"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D3F48B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D43F8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C963C12"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8B351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9806FD2"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035.09 «Філологія (Фольклористика)»</w:t>
            </w:r>
          </w:p>
        </w:tc>
      </w:tr>
      <w:tr w:rsidR="00D02EFF" w:rsidRPr="00E23A8C" w14:paraId="080D66B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A7D2DF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Б28з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F5A3E1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40CE9D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E74F0F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74D3596"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035.10 «Філологія (Прикладна лінгвістика)»</w:t>
            </w:r>
          </w:p>
        </w:tc>
      </w:tr>
      <w:tr w:rsidR="00D02EFF" w:rsidRPr="00E23A8C" w14:paraId="4339CD79"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52ABFF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14459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BFB02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CD5249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7E910E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103 «Науки про Землю»</w:t>
            </w:r>
          </w:p>
        </w:tc>
      </w:tr>
      <w:tr w:rsidR="00D02EFF" w:rsidRPr="00E23A8C" w14:paraId="08FF5AEB"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B8C824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Б37з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6EF08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0D515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F7482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980B88"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спеціальності: 113 «Прикладна математика», галузь знань 12 «Інформаційні технології»</w:t>
            </w:r>
          </w:p>
        </w:tc>
      </w:tr>
      <w:tr w:rsidR="00D02EFF" w:rsidRPr="00E23A8C" w14:paraId="02280B9E"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74F9C2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Б38з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2723A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902F3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271020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467189E"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галузі знань: 13 «Механічна інженерія», 14 «Електрична інженерія», спеціальності: 161 «Хімічні технології та інженерія», 182 </w:t>
            </w:r>
            <w:r w:rsidRPr="00E23A8C">
              <w:rPr>
                <w:rFonts w:ascii="Times New Roman" w:eastAsia="Times New Roman" w:hAnsi="Times New Roman" w:cs="Times New Roman"/>
                <w:sz w:val="28"/>
                <w:szCs w:val="28"/>
                <w:lang w:eastAsia="uk-UA"/>
              </w:rPr>
              <w:lastRenderedPageBreak/>
              <w:t>«Технології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192 «Будівництво та цивільна інженерія», 194 «Гідротехнічне будівництво, водна інженерія та водні технології», 273 «Залізничний транспорт», спеціалізація: 275.02 «Транспортні технології (на залізничному транспорті)»</w:t>
            </w:r>
          </w:p>
        </w:tc>
      </w:tr>
      <w:tr w:rsidR="00D02EFF" w:rsidRPr="00E23A8C" w14:paraId="3D81A8FA"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55251F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Б40з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21E3E1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D415B1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F504D8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6BC3673"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17 «Електроніка, автоматизація та електронні комунікації»</w:t>
            </w:r>
          </w:p>
        </w:tc>
      </w:tr>
      <w:tr w:rsidR="00D02EFF" w:rsidRPr="00E23A8C" w14:paraId="03043CB1"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3C587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0197D7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EEB0E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C050E4A"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0229A4"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181 «Харчові технології»</w:t>
            </w:r>
          </w:p>
        </w:tc>
      </w:tr>
      <w:tr w:rsidR="00D02EFF" w:rsidRPr="00E23A8C" w14:paraId="16CF8628"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4990A0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Б42з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E234D9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64ABE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23245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F3607A1"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186 «Видавництво та поліграфія»</w:t>
            </w:r>
          </w:p>
        </w:tc>
      </w:tr>
      <w:tr w:rsidR="00D02EFF" w:rsidRPr="00E23A8C" w14:paraId="00F38F27"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5A57C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Б43з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E5CCA0"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0E7E87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BCE3556"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E0F3BD"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193 «</w:t>
            </w:r>
            <w:r w:rsidR="00412CA4" w:rsidRPr="00E23A8C">
              <w:rPr>
                <w:rFonts w:ascii="Times New Roman" w:hAnsi="Times New Roman" w:cs="Times New Roman"/>
                <w:color w:val="000000"/>
                <w:sz w:val="28"/>
                <w:szCs w:val="28"/>
              </w:rPr>
              <w:t>Геодезія та землеустрій</w:t>
            </w:r>
            <w:r w:rsidRPr="00E23A8C">
              <w:rPr>
                <w:rFonts w:ascii="Times New Roman" w:eastAsia="Times New Roman" w:hAnsi="Times New Roman" w:cs="Times New Roman"/>
                <w:sz w:val="28"/>
                <w:szCs w:val="28"/>
                <w:lang w:eastAsia="uk-UA"/>
              </w:rPr>
              <w:t>»</w:t>
            </w:r>
          </w:p>
        </w:tc>
      </w:tr>
      <w:tr w:rsidR="00D02EFF" w:rsidRPr="00E23A8C" w14:paraId="5B860A3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C7777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Б44з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3E5E07"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0AA236D"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1DC59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3332102"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 20 «Аграрні науки та продовольство»</w:t>
            </w:r>
          </w:p>
        </w:tc>
      </w:tr>
      <w:tr w:rsidR="00D02EFF" w:rsidRPr="00E23A8C" w14:paraId="4FCBF797"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423F2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Б48з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7C99B3"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F21312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67B02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FDDECA4"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спеціалізації 271.01 «Морський та внутрішній водний транспорт (Навігація і управління морськими суднами)», 271.02 «Морський та внутрішній водний транспорт (Управління судновими технічними системами і комплексами)», 271.04 «Морський та внутрішній водний транспорт (Судноводіння на внутрішніх водних шляхах)», </w:t>
            </w:r>
            <w:r w:rsidRPr="00E23A8C">
              <w:rPr>
                <w:rFonts w:ascii="Times New Roman" w:eastAsia="Times New Roman" w:hAnsi="Times New Roman" w:cs="Times New Roman"/>
                <w:sz w:val="28"/>
                <w:szCs w:val="28"/>
                <w:lang w:eastAsia="uk-UA"/>
              </w:rPr>
              <w:lastRenderedPageBreak/>
              <w:t>275.01 «Транспортні технології (на морському та річковому транспорті)»</w:t>
            </w:r>
          </w:p>
        </w:tc>
      </w:tr>
      <w:tr w:rsidR="00D02EFF" w:rsidRPr="00E23A8C" w14:paraId="681F9CB8"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E6358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Б49з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A0FF98"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B7A4BD9"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DBCB7A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BDF146D"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спеціалізація 271.03 «Морський та внутрішній водний транспорт (Експлуатація суднового електрообладнання і засобів автоматики)»</w:t>
            </w:r>
          </w:p>
        </w:tc>
      </w:tr>
      <w:tr w:rsidR="00D02EFF" w:rsidRPr="00E23A8C" w14:paraId="069CD2FF"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FCC3A4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Б50з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8E3894E"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C17704B"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3BC9E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BEA3C0"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274 «Автомобільний транспорт», спеціалізація 275.03 «Транспортні технології (на автомобільному транспорті)»</w:t>
            </w:r>
          </w:p>
        </w:tc>
      </w:tr>
      <w:tr w:rsidR="00D02EFF" w:rsidRPr="00E23A8C" w14:paraId="7C0DA593" w14:textId="77777777" w:rsidTr="00D02EFF">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95736BC"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Б51з</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1DBA9AF"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бакалавр</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095AD1"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ПЗСО, НРК5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EDDF44" w14:textId="77777777" w:rsidR="00D02EFF" w:rsidRPr="00E23A8C" w:rsidRDefault="00D02EFF"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заочна</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89AF74A" w14:textId="77777777" w:rsidR="00D02EFF" w:rsidRPr="00E23A8C" w:rsidRDefault="00D02EFF"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спеціальність 272 «Авіаційний транспорт», спеціалізація 275.04 «Транспортні технології (на повітряному транспорті)»</w:t>
            </w:r>
          </w:p>
        </w:tc>
      </w:tr>
    </w:tbl>
    <w:p w14:paraId="3295F47C" w14:textId="77777777" w:rsidR="003A0D28" w:rsidRPr="00E23A8C" w:rsidRDefault="003A0D28" w:rsidP="00E23A8C">
      <w:pPr>
        <w:pStyle w:val="a5"/>
        <w:tabs>
          <w:tab w:val="left" w:pos="567"/>
        </w:tabs>
        <w:spacing w:before="120" w:after="0"/>
        <w:ind w:left="0"/>
        <w:contextualSpacing w:val="0"/>
        <w:jc w:val="center"/>
        <w:rPr>
          <w:rFonts w:ascii="Times New Roman" w:eastAsia="Times New Roman" w:hAnsi="Times New Roman" w:cs="Times New Roman"/>
          <w:bCs/>
          <w:sz w:val="28"/>
          <w:szCs w:val="28"/>
          <w:lang w:eastAsia="uk-UA"/>
        </w:rPr>
      </w:pPr>
      <w:r w:rsidRPr="00E23A8C">
        <w:rPr>
          <w:rFonts w:ascii="Times New Roman" w:eastAsia="Times New Roman" w:hAnsi="Times New Roman" w:cs="Times New Roman"/>
          <w:bCs/>
          <w:sz w:val="28"/>
          <w:szCs w:val="28"/>
          <w:lang w:eastAsia="uk-UA"/>
        </w:rPr>
        <w:t>_________________________</w:t>
      </w:r>
    </w:p>
    <w:p w14:paraId="3DD10B18" w14:textId="77777777" w:rsidR="00574099" w:rsidRPr="00E23A8C" w:rsidRDefault="00574099" w:rsidP="00E23A8C">
      <w:pPr>
        <w:sectPr w:rsidR="00574099" w:rsidRPr="00E23A8C" w:rsidSect="00AA255E">
          <w:headerReference w:type="default" r:id="rId18"/>
          <w:headerReference w:type="first" r:id="rId19"/>
          <w:pgSz w:w="16838" w:h="11906" w:orient="landscape"/>
          <w:pgMar w:top="1701" w:right="1134" w:bottom="851" w:left="1134" w:header="709" w:footer="709" w:gutter="0"/>
          <w:pgNumType w:start="1"/>
          <w:cols w:space="708"/>
          <w:titlePg/>
          <w:docGrid w:linePitch="360"/>
        </w:sectPr>
      </w:pPr>
    </w:p>
    <w:p w14:paraId="17A36D97" w14:textId="77777777" w:rsidR="00983BED" w:rsidRPr="00E23A8C" w:rsidRDefault="00574099" w:rsidP="00E23A8C">
      <w:pPr>
        <w:spacing w:after="0" w:line="240" w:lineRule="auto"/>
        <w:jc w:val="right"/>
        <w:rPr>
          <w:color w:val="333333"/>
        </w:rPr>
      </w:pPr>
      <w:r w:rsidRPr="00E23A8C">
        <w:rPr>
          <w:rFonts w:ascii="Times New Roman" w:hAnsi="Times New Roman" w:cs="Times New Roman"/>
          <w:sz w:val="28"/>
          <w:szCs w:val="28"/>
        </w:rPr>
        <w:lastRenderedPageBreak/>
        <w:t>Додаток 5</w:t>
      </w:r>
    </w:p>
    <w:p w14:paraId="73AFF379" w14:textId="77777777" w:rsidR="00574099" w:rsidRPr="00E23A8C" w:rsidRDefault="00574099" w:rsidP="00E23A8C">
      <w:pPr>
        <w:spacing w:after="0" w:line="240" w:lineRule="auto"/>
        <w:jc w:val="right"/>
        <w:rPr>
          <w:rFonts w:ascii="Times New Roman" w:hAnsi="Times New Roman" w:cs="Times New Roman"/>
          <w:sz w:val="28"/>
          <w:szCs w:val="28"/>
        </w:rPr>
      </w:pPr>
      <w:r w:rsidRPr="00E23A8C">
        <w:rPr>
          <w:rFonts w:ascii="Times New Roman" w:hAnsi="Times New Roman" w:cs="Times New Roman"/>
          <w:sz w:val="28"/>
          <w:szCs w:val="28"/>
        </w:rPr>
        <w:t>до Порядку прийому на навчання</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для здобуття вищої освіти</w:t>
      </w:r>
      <w:r w:rsidR="00983BED" w:rsidRPr="00E23A8C">
        <w:rPr>
          <w:rFonts w:ascii="Times New Roman" w:hAnsi="Times New Roman" w:cs="Times New Roman"/>
          <w:sz w:val="28"/>
          <w:szCs w:val="28"/>
        </w:rPr>
        <w:t xml:space="preserve"> </w:t>
      </w:r>
      <w:r w:rsidR="00983BED" w:rsidRPr="00E23A8C">
        <w:rPr>
          <w:color w:val="333333"/>
        </w:rPr>
        <w:br/>
      </w:r>
      <w:r w:rsidRPr="00E23A8C">
        <w:rPr>
          <w:rFonts w:ascii="Times New Roman" w:hAnsi="Times New Roman" w:cs="Times New Roman"/>
          <w:sz w:val="28"/>
          <w:szCs w:val="28"/>
        </w:rPr>
        <w:t>в 2023 році (пункт 3 розділу VІІ)</w:t>
      </w:r>
    </w:p>
    <w:p w14:paraId="401C5CF2" w14:textId="77777777" w:rsidR="00574099" w:rsidRPr="00E23A8C" w:rsidRDefault="00574099" w:rsidP="00E23A8C">
      <w:pPr>
        <w:spacing w:after="0" w:line="240" w:lineRule="auto"/>
        <w:jc w:val="right"/>
        <w:rPr>
          <w:rFonts w:ascii="Times New Roman" w:hAnsi="Times New Roman" w:cs="Times New Roman"/>
          <w:sz w:val="28"/>
          <w:szCs w:val="28"/>
        </w:rPr>
      </w:pPr>
    </w:p>
    <w:p w14:paraId="1B2690A6" w14:textId="77777777" w:rsidR="00FE0F16" w:rsidRPr="00E23A8C" w:rsidRDefault="00D859BE" w:rsidP="00E23A8C">
      <w:pPr>
        <w:spacing w:after="0" w:line="240" w:lineRule="auto"/>
        <w:jc w:val="center"/>
        <w:rPr>
          <w:rFonts w:ascii="Times New Roman" w:eastAsia="Times New Roman" w:hAnsi="Times New Roman" w:cs="Times New Roman"/>
          <w:b/>
          <w:bCs/>
          <w:color w:val="333333"/>
          <w:sz w:val="28"/>
          <w:szCs w:val="28"/>
          <w:lang w:eastAsia="uk-UA"/>
        </w:rPr>
      </w:pPr>
      <w:r w:rsidRPr="00E23A8C">
        <w:rPr>
          <w:rFonts w:ascii="Times New Roman" w:eastAsia="Times New Roman" w:hAnsi="Times New Roman" w:cs="Times New Roman"/>
          <w:b/>
          <w:bCs/>
          <w:color w:val="333333"/>
          <w:sz w:val="28"/>
          <w:szCs w:val="28"/>
          <w:lang w:eastAsia="uk-UA"/>
        </w:rPr>
        <w:t>Таблиці</w:t>
      </w:r>
      <w:r w:rsidR="00983BED" w:rsidRPr="00E23A8C">
        <w:rPr>
          <w:color w:val="333333"/>
        </w:rPr>
        <w:br/>
      </w:r>
      <w:r w:rsidR="00574099" w:rsidRPr="00E23A8C">
        <w:rPr>
          <w:rFonts w:ascii="Times New Roman" w:eastAsia="Times New Roman" w:hAnsi="Times New Roman" w:cs="Times New Roman"/>
          <w:b/>
          <w:bCs/>
          <w:color w:val="333333"/>
          <w:sz w:val="28"/>
          <w:szCs w:val="28"/>
          <w:lang w:eastAsia="uk-UA"/>
        </w:rPr>
        <w:t>переведення тестових балів національного мультипредметного тесту, матурального іспиту, єдиного вступного іспиту</w:t>
      </w:r>
      <w:r w:rsidR="00983BED" w:rsidRPr="00E23A8C">
        <w:rPr>
          <w:color w:val="333333"/>
        </w:rPr>
        <w:br/>
      </w:r>
      <w:r w:rsidR="00574099" w:rsidRPr="00E23A8C">
        <w:rPr>
          <w:rFonts w:ascii="Times New Roman" w:eastAsia="Times New Roman" w:hAnsi="Times New Roman" w:cs="Times New Roman"/>
          <w:b/>
          <w:bCs/>
          <w:color w:val="333333"/>
          <w:sz w:val="28"/>
          <w:szCs w:val="28"/>
          <w:lang w:eastAsia="uk-UA"/>
        </w:rPr>
        <w:t xml:space="preserve"> до шкали </w:t>
      </w:r>
      <w:r w:rsidR="00AF6180" w:rsidRPr="00E23A8C">
        <w:rPr>
          <w:rFonts w:ascii="Times New Roman" w:eastAsia="Times New Roman" w:hAnsi="Times New Roman" w:cs="Times New Roman"/>
          <w:b/>
          <w:bCs/>
          <w:color w:val="333333"/>
          <w:sz w:val="28"/>
          <w:szCs w:val="28"/>
          <w:lang w:eastAsia="uk-UA"/>
        </w:rPr>
        <w:t>100–200</w:t>
      </w:r>
    </w:p>
    <w:p w14:paraId="3187F6E3" w14:textId="77777777" w:rsidR="00574099" w:rsidRPr="00E23A8C" w:rsidRDefault="00574099" w:rsidP="00E23A8C">
      <w:pPr>
        <w:spacing w:after="0" w:line="240" w:lineRule="auto"/>
        <w:jc w:val="center"/>
      </w:pPr>
    </w:p>
    <w:p w14:paraId="4817405A" w14:textId="77777777" w:rsidR="002B7BE9" w:rsidRPr="00E23A8C" w:rsidRDefault="002B7BE9"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Таблиця переведення тестових балів </w:t>
      </w:r>
      <w:r w:rsidRPr="00B87AC5">
        <w:rPr>
          <w:rFonts w:ascii="Times New Roman" w:eastAsia="Times New Roman" w:hAnsi="Times New Roman" w:cs="Times New Roman"/>
          <w:sz w:val="28"/>
          <w:szCs w:val="28"/>
          <w:lang w:eastAsia="uk-UA"/>
        </w:rPr>
        <w:t>тесту з української мови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14:paraId="3F0C8706" w14:textId="77777777" w:rsidR="002B7BE9" w:rsidRPr="00E23A8C" w:rsidRDefault="002B7BE9" w:rsidP="00E23A8C">
      <w:pPr>
        <w:pStyle w:val="a5"/>
        <w:spacing w:after="0"/>
        <w:rPr>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2B7BE9" w:rsidRPr="00E23A8C" w14:paraId="5809158B"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EA4D23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00983BED"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4214412"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00983BED" w:rsidRPr="00E23A8C">
              <w:rPr>
                <w:color w:val="333333"/>
              </w:rPr>
              <w:br/>
            </w:r>
            <w:r w:rsidRPr="00E23A8C">
              <w:rPr>
                <w:rFonts w:ascii="Times New Roman" w:eastAsia="Times New Roman" w:hAnsi="Times New Roman" w:cs="Times New Roman"/>
                <w:sz w:val="28"/>
                <w:szCs w:val="28"/>
                <w:lang w:eastAsia="uk-UA"/>
              </w:rPr>
              <w:t>100</w:t>
            </w:r>
            <w:r w:rsidR="00D859BE" w:rsidRPr="00E23A8C">
              <w:rPr>
                <w:rFonts w:ascii="Times New Roman" w:eastAsia="Times New Roman" w:hAnsi="Times New Roman" w:cs="Times New Roman"/>
                <w:sz w:val="28"/>
                <w:szCs w:val="28"/>
                <w:lang w:eastAsia="uk-UA"/>
              </w:rPr>
              <w:t>–</w:t>
            </w:r>
            <w:r w:rsidRPr="00E23A8C">
              <w:rPr>
                <w:rFonts w:ascii="Times New Roman" w:eastAsia="Times New Roman" w:hAnsi="Times New Roman" w:cs="Times New Roman"/>
                <w:sz w:val="28"/>
                <w:szCs w:val="28"/>
                <w:lang w:eastAsia="uk-UA"/>
              </w:rPr>
              <w:t>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B3D5A4E"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3BBE2E3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00983BED"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0A00B414"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00983BED" w:rsidRPr="00E23A8C">
              <w:rPr>
                <w:color w:val="333333"/>
              </w:rPr>
              <w:br/>
            </w:r>
            <w:r w:rsidRPr="00E23A8C">
              <w:rPr>
                <w:rFonts w:ascii="Times New Roman" w:eastAsia="Times New Roman" w:hAnsi="Times New Roman" w:cs="Times New Roman"/>
                <w:sz w:val="28"/>
                <w:szCs w:val="28"/>
                <w:lang w:eastAsia="uk-UA"/>
              </w:rPr>
              <w:t xml:space="preserve">шкалою </w:t>
            </w:r>
            <w:r w:rsidR="00983BED" w:rsidRPr="00E23A8C">
              <w:rPr>
                <w:color w:val="333333"/>
              </w:rPr>
              <w:br/>
            </w:r>
            <w:r w:rsidR="00AF6180" w:rsidRPr="00E23A8C">
              <w:rPr>
                <w:rFonts w:ascii="Times New Roman" w:eastAsia="Times New Roman" w:hAnsi="Times New Roman" w:cs="Times New Roman"/>
                <w:sz w:val="28"/>
                <w:szCs w:val="28"/>
                <w:lang w:eastAsia="uk-UA"/>
              </w:rPr>
              <w:t>100–200</w:t>
            </w:r>
          </w:p>
        </w:tc>
      </w:tr>
      <w:tr w:rsidR="002B7BE9" w:rsidRPr="00E23A8C" w14:paraId="202D586D"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F8C4AC3"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41D0FC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19F41A25"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449BBBD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w:t>
            </w:r>
          </w:p>
        </w:tc>
        <w:tc>
          <w:tcPr>
            <w:tcW w:w="1815" w:type="dxa"/>
            <w:tcBorders>
              <w:top w:val="single" w:sz="4" w:space="0" w:color="auto"/>
              <w:left w:val="single" w:sz="4" w:space="0" w:color="auto"/>
              <w:bottom w:val="single" w:sz="4" w:space="0" w:color="auto"/>
              <w:right w:val="single" w:sz="4" w:space="0" w:color="auto"/>
            </w:tcBorders>
            <w:vAlign w:val="bottom"/>
          </w:tcPr>
          <w:p w14:paraId="2582A62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151</w:t>
            </w:r>
          </w:p>
        </w:tc>
      </w:tr>
      <w:tr w:rsidR="002B7BE9" w:rsidRPr="00E23A8C" w14:paraId="4CEC3E92"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6A605CC"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A391F6E"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C777AE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3EB2D5BF"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w:t>
            </w:r>
          </w:p>
        </w:tc>
        <w:tc>
          <w:tcPr>
            <w:tcW w:w="1815" w:type="dxa"/>
            <w:tcBorders>
              <w:top w:val="single" w:sz="4" w:space="0" w:color="auto"/>
              <w:left w:val="single" w:sz="4" w:space="0" w:color="auto"/>
              <w:bottom w:val="single" w:sz="4" w:space="0" w:color="auto"/>
              <w:right w:val="single" w:sz="4" w:space="0" w:color="auto"/>
            </w:tcBorders>
            <w:vAlign w:val="bottom"/>
          </w:tcPr>
          <w:p w14:paraId="6DBED48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152</w:t>
            </w:r>
          </w:p>
        </w:tc>
      </w:tr>
      <w:tr w:rsidR="002B7BE9" w:rsidRPr="00E23A8C" w14:paraId="6F1529D1"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E2946E0"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090BF1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3BFEB1C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34F75838"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28</w:t>
            </w:r>
          </w:p>
        </w:tc>
        <w:tc>
          <w:tcPr>
            <w:tcW w:w="1815" w:type="dxa"/>
            <w:tcBorders>
              <w:top w:val="single" w:sz="4" w:space="0" w:color="auto"/>
              <w:left w:val="single" w:sz="4" w:space="0" w:color="auto"/>
              <w:bottom w:val="single" w:sz="4" w:space="0" w:color="auto"/>
              <w:right w:val="single" w:sz="4" w:space="0" w:color="auto"/>
            </w:tcBorders>
            <w:vAlign w:val="bottom"/>
          </w:tcPr>
          <w:p w14:paraId="10001AE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153</w:t>
            </w:r>
          </w:p>
        </w:tc>
      </w:tr>
      <w:tr w:rsidR="002B7BE9" w:rsidRPr="00E23A8C" w14:paraId="2584179F"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9F23A94"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CBDF8C8"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1EFE19A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1529EA7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29</w:t>
            </w:r>
          </w:p>
        </w:tc>
        <w:tc>
          <w:tcPr>
            <w:tcW w:w="1815" w:type="dxa"/>
            <w:tcBorders>
              <w:top w:val="single" w:sz="4" w:space="0" w:color="auto"/>
              <w:left w:val="single" w:sz="4" w:space="0" w:color="auto"/>
              <w:bottom w:val="single" w:sz="4" w:space="0" w:color="auto"/>
              <w:right w:val="single" w:sz="4" w:space="0" w:color="auto"/>
            </w:tcBorders>
            <w:vAlign w:val="bottom"/>
          </w:tcPr>
          <w:p w14:paraId="04149AD2"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154</w:t>
            </w:r>
          </w:p>
        </w:tc>
      </w:tr>
      <w:tr w:rsidR="002B7BE9" w:rsidRPr="00E23A8C" w14:paraId="681A8397"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78B047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B37B4BC"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731D3FCC"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44257B75"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30</w:t>
            </w:r>
          </w:p>
        </w:tc>
        <w:tc>
          <w:tcPr>
            <w:tcW w:w="1815" w:type="dxa"/>
            <w:tcBorders>
              <w:top w:val="single" w:sz="4" w:space="0" w:color="auto"/>
              <w:left w:val="single" w:sz="4" w:space="0" w:color="auto"/>
              <w:bottom w:val="single" w:sz="4" w:space="0" w:color="auto"/>
              <w:right w:val="single" w:sz="4" w:space="0" w:color="auto"/>
            </w:tcBorders>
            <w:vAlign w:val="bottom"/>
          </w:tcPr>
          <w:p w14:paraId="6CFE0534"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155</w:t>
            </w:r>
          </w:p>
        </w:tc>
      </w:tr>
      <w:tr w:rsidR="002B7BE9" w:rsidRPr="00E23A8C" w14:paraId="76365414"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C3720AE"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9ED9178"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39F295C4"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2A684CA2"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31</w:t>
            </w:r>
          </w:p>
        </w:tc>
        <w:tc>
          <w:tcPr>
            <w:tcW w:w="1815" w:type="dxa"/>
            <w:tcBorders>
              <w:top w:val="single" w:sz="4" w:space="0" w:color="auto"/>
              <w:left w:val="single" w:sz="4" w:space="0" w:color="auto"/>
              <w:bottom w:val="single" w:sz="4" w:space="0" w:color="auto"/>
              <w:right w:val="single" w:sz="4" w:space="0" w:color="auto"/>
            </w:tcBorders>
            <w:vAlign w:val="bottom"/>
          </w:tcPr>
          <w:p w14:paraId="7E50A0D0"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156</w:t>
            </w:r>
          </w:p>
        </w:tc>
      </w:tr>
      <w:tr w:rsidR="002B7BE9" w:rsidRPr="00E23A8C" w14:paraId="56F33C95"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D4481AC"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82F677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7DA05095"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0A4071F9"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32</w:t>
            </w:r>
          </w:p>
        </w:tc>
        <w:tc>
          <w:tcPr>
            <w:tcW w:w="1815" w:type="dxa"/>
            <w:tcBorders>
              <w:top w:val="single" w:sz="4" w:space="0" w:color="auto"/>
              <w:left w:val="single" w:sz="4" w:space="0" w:color="auto"/>
              <w:bottom w:val="single" w:sz="4" w:space="0" w:color="auto"/>
              <w:right w:val="single" w:sz="4" w:space="0" w:color="auto"/>
            </w:tcBorders>
            <w:vAlign w:val="bottom"/>
          </w:tcPr>
          <w:p w14:paraId="65610B1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158</w:t>
            </w:r>
          </w:p>
        </w:tc>
      </w:tr>
      <w:tr w:rsidR="002B7BE9" w:rsidRPr="00E23A8C" w14:paraId="7ED9A201"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C68080E"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E09D874"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128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AC1AC09"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22F1C39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33</w:t>
            </w:r>
          </w:p>
        </w:tc>
        <w:tc>
          <w:tcPr>
            <w:tcW w:w="1815" w:type="dxa"/>
            <w:tcBorders>
              <w:top w:val="single" w:sz="4" w:space="0" w:color="auto"/>
              <w:left w:val="single" w:sz="4" w:space="0" w:color="auto"/>
              <w:bottom w:val="single" w:sz="4" w:space="0" w:color="auto"/>
              <w:right w:val="single" w:sz="4" w:space="0" w:color="auto"/>
            </w:tcBorders>
            <w:vAlign w:val="bottom"/>
          </w:tcPr>
          <w:p w14:paraId="2FE8538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160</w:t>
            </w:r>
          </w:p>
        </w:tc>
      </w:tr>
      <w:tr w:rsidR="002B7BE9" w:rsidRPr="00E23A8C" w14:paraId="1D83BB7D"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E290E80"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81E345F"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131</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09CBDB5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6CAA15E8"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34</w:t>
            </w:r>
          </w:p>
        </w:tc>
        <w:tc>
          <w:tcPr>
            <w:tcW w:w="1815" w:type="dxa"/>
            <w:tcBorders>
              <w:top w:val="single" w:sz="4" w:space="0" w:color="auto"/>
              <w:left w:val="single" w:sz="4" w:space="0" w:color="auto"/>
              <w:bottom w:val="single" w:sz="4" w:space="0" w:color="auto"/>
              <w:right w:val="single" w:sz="4" w:space="0" w:color="auto"/>
            </w:tcBorders>
            <w:vAlign w:val="bottom"/>
          </w:tcPr>
          <w:p w14:paraId="541750C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162</w:t>
            </w:r>
          </w:p>
        </w:tc>
      </w:tr>
      <w:tr w:rsidR="002B7BE9" w:rsidRPr="00E23A8C" w14:paraId="205B15F5"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1BC7D4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71F08F4"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1CA72B4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434ADFE"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35</w:t>
            </w:r>
          </w:p>
        </w:tc>
        <w:tc>
          <w:tcPr>
            <w:tcW w:w="1815" w:type="dxa"/>
            <w:tcBorders>
              <w:top w:val="single" w:sz="4" w:space="0" w:color="auto"/>
              <w:left w:val="single" w:sz="4" w:space="0" w:color="auto"/>
              <w:bottom w:val="single" w:sz="4" w:space="0" w:color="auto"/>
              <w:right w:val="single" w:sz="4" w:space="0" w:color="auto"/>
            </w:tcBorders>
            <w:vAlign w:val="bottom"/>
          </w:tcPr>
          <w:p w14:paraId="0403C9A3"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165</w:t>
            </w:r>
          </w:p>
        </w:tc>
      </w:tr>
      <w:tr w:rsidR="002B7BE9" w:rsidRPr="00E23A8C" w14:paraId="0D48E619"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166242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684F4CF"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55B0757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6D979FB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36</w:t>
            </w:r>
          </w:p>
        </w:tc>
        <w:tc>
          <w:tcPr>
            <w:tcW w:w="1815" w:type="dxa"/>
            <w:tcBorders>
              <w:top w:val="single" w:sz="4" w:space="0" w:color="auto"/>
              <w:left w:val="single" w:sz="4" w:space="0" w:color="auto"/>
              <w:bottom w:val="single" w:sz="4" w:space="0" w:color="auto"/>
              <w:right w:val="single" w:sz="4" w:space="0" w:color="auto"/>
            </w:tcBorders>
            <w:vAlign w:val="bottom"/>
          </w:tcPr>
          <w:p w14:paraId="6CD6F383"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168</w:t>
            </w:r>
          </w:p>
        </w:tc>
      </w:tr>
      <w:tr w:rsidR="002B7BE9" w:rsidRPr="00E23A8C" w14:paraId="6408F16A"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0B00A2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C822F1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954822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6A121058"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37</w:t>
            </w:r>
          </w:p>
        </w:tc>
        <w:tc>
          <w:tcPr>
            <w:tcW w:w="1815" w:type="dxa"/>
            <w:tcBorders>
              <w:top w:val="single" w:sz="4" w:space="0" w:color="auto"/>
              <w:left w:val="single" w:sz="4" w:space="0" w:color="auto"/>
              <w:bottom w:val="single" w:sz="4" w:space="0" w:color="auto"/>
              <w:right w:val="single" w:sz="4" w:space="0" w:color="auto"/>
            </w:tcBorders>
            <w:vAlign w:val="bottom"/>
          </w:tcPr>
          <w:p w14:paraId="5209FBA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171</w:t>
            </w:r>
          </w:p>
        </w:tc>
      </w:tr>
      <w:tr w:rsidR="002B7BE9" w:rsidRPr="00E23A8C" w14:paraId="35233DB4"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62259F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EE2D04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4E5DAC7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AAEBF59"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38</w:t>
            </w:r>
          </w:p>
        </w:tc>
        <w:tc>
          <w:tcPr>
            <w:tcW w:w="1815" w:type="dxa"/>
            <w:tcBorders>
              <w:top w:val="single" w:sz="4" w:space="0" w:color="auto"/>
              <w:left w:val="single" w:sz="4" w:space="0" w:color="auto"/>
              <w:bottom w:val="single" w:sz="4" w:space="0" w:color="auto"/>
              <w:right w:val="single" w:sz="4" w:space="0" w:color="auto"/>
            </w:tcBorders>
            <w:vAlign w:val="bottom"/>
          </w:tcPr>
          <w:p w14:paraId="1CEFC34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174</w:t>
            </w:r>
          </w:p>
        </w:tc>
      </w:tr>
      <w:tr w:rsidR="002B7BE9" w:rsidRPr="00E23A8C" w14:paraId="02663CCE"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4030419"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2C1078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24A94B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6238260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39</w:t>
            </w:r>
          </w:p>
        </w:tc>
        <w:tc>
          <w:tcPr>
            <w:tcW w:w="1815" w:type="dxa"/>
            <w:tcBorders>
              <w:top w:val="single" w:sz="4" w:space="0" w:color="auto"/>
              <w:left w:val="single" w:sz="4" w:space="0" w:color="auto"/>
              <w:bottom w:val="single" w:sz="4" w:space="0" w:color="auto"/>
              <w:right w:val="single" w:sz="4" w:space="0" w:color="auto"/>
            </w:tcBorders>
            <w:vAlign w:val="bottom"/>
          </w:tcPr>
          <w:p w14:paraId="1F184D9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176</w:t>
            </w:r>
          </w:p>
        </w:tc>
      </w:tr>
      <w:tr w:rsidR="002B7BE9" w:rsidRPr="00E23A8C" w14:paraId="2B4E812F"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7376A3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3F3002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143</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C5A854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67B8DBB3"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40</w:t>
            </w:r>
          </w:p>
        </w:tc>
        <w:tc>
          <w:tcPr>
            <w:tcW w:w="1815" w:type="dxa"/>
            <w:tcBorders>
              <w:top w:val="single" w:sz="4" w:space="0" w:color="auto"/>
              <w:left w:val="single" w:sz="4" w:space="0" w:color="auto"/>
              <w:bottom w:val="single" w:sz="4" w:space="0" w:color="auto"/>
              <w:right w:val="single" w:sz="4" w:space="0" w:color="auto"/>
            </w:tcBorders>
            <w:vAlign w:val="bottom"/>
          </w:tcPr>
          <w:p w14:paraId="39D13E44"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179</w:t>
            </w:r>
          </w:p>
        </w:tc>
      </w:tr>
      <w:tr w:rsidR="002B7BE9" w:rsidRPr="00E23A8C" w14:paraId="08893629"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DBEB0A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78CDD6D"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12176CC0"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27B3C689"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41</w:t>
            </w:r>
          </w:p>
        </w:tc>
        <w:tc>
          <w:tcPr>
            <w:tcW w:w="1815" w:type="dxa"/>
            <w:tcBorders>
              <w:top w:val="single" w:sz="4" w:space="0" w:color="auto"/>
              <w:left w:val="single" w:sz="4" w:space="0" w:color="auto"/>
              <w:bottom w:val="single" w:sz="4" w:space="0" w:color="auto"/>
              <w:right w:val="single" w:sz="4" w:space="0" w:color="auto"/>
            </w:tcBorders>
            <w:vAlign w:val="bottom"/>
          </w:tcPr>
          <w:p w14:paraId="36D445DE"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182</w:t>
            </w:r>
          </w:p>
        </w:tc>
      </w:tr>
      <w:tr w:rsidR="002B7BE9" w:rsidRPr="00E23A8C" w14:paraId="09F60947"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2EF7493"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757EF4B"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5383B31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E7A3E9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42</w:t>
            </w:r>
          </w:p>
        </w:tc>
        <w:tc>
          <w:tcPr>
            <w:tcW w:w="1815" w:type="dxa"/>
            <w:tcBorders>
              <w:top w:val="single" w:sz="4" w:space="0" w:color="auto"/>
              <w:left w:val="single" w:sz="4" w:space="0" w:color="auto"/>
              <w:bottom w:val="single" w:sz="4" w:space="0" w:color="auto"/>
              <w:right w:val="single" w:sz="4" w:space="0" w:color="auto"/>
            </w:tcBorders>
            <w:vAlign w:val="bottom"/>
          </w:tcPr>
          <w:p w14:paraId="32BFFA6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186</w:t>
            </w:r>
          </w:p>
        </w:tc>
      </w:tr>
      <w:tr w:rsidR="002B7BE9" w:rsidRPr="00E23A8C" w14:paraId="78D72C9E"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ECEA3B0"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86A67F0"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4522233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49AE3505"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43</w:t>
            </w:r>
          </w:p>
        </w:tc>
        <w:tc>
          <w:tcPr>
            <w:tcW w:w="1815" w:type="dxa"/>
            <w:tcBorders>
              <w:top w:val="single" w:sz="4" w:space="0" w:color="auto"/>
              <w:left w:val="single" w:sz="4" w:space="0" w:color="auto"/>
              <w:bottom w:val="single" w:sz="4" w:space="0" w:color="auto"/>
              <w:right w:val="single" w:sz="4" w:space="0" w:color="auto"/>
            </w:tcBorders>
            <w:vAlign w:val="bottom"/>
          </w:tcPr>
          <w:p w14:paraId="3B34EF90"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190</w:t>
            </w:r>
          </w:p>
        </w:tc>
      </w:tr>
      <w:tr w:rsidR="002B7BE9" w:rsidRPr="00E23A8C" w14:paraId="006824D5"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1D7AA4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9AC2973"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5CBF21E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2B838D6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44</w:t>
            </w:r>
          </w:p>
        </w:tc>
        <w:tc>
          <w:tcPr>
            <w:tcW w:w="1815" w:type="dxa"/>
            <w:tcBorders>
              <w:top w:val="single" w:sz="4" w:space="0" w:color="auto"/>
              <w:left w:val="single" w:sz="4" w:space="0" w:color="auto"/>
              <w:bottom w:val="single" w:sz="4" w:space="0" w:color="auto"/>
              <w:right w:val="single" w:sz="4" w:space="0" w:color="auto"/>
            </w:tcBorders>
            <w:vAlign w:val="bottom"/>
          </w:tcPr>
          <w:p w14:paraId="70D39781"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195</w:t>
            </w:r>
          </w:p>
        </w:tc>
      </w:tr>
      <w:tr w:rsidR="002B7BE9" w:rsidRPr="00E23A8C" w14:paraId="055C5C94"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659A153"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78EAB7F"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149</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2755EDCC"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2690699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45</w:t>
            </w:r>
          </w:p>
        </w:tc>
        <w:tc>
          <w:tcPr>
            <w:tcW w:w="1815" w:type="dxa"/>
            <w:tcBorders>
              <w:top w:val="single" w:sz="4" w:space="0" w:color="auto"/>
              <w:left w:val="single" w:sz="4" w:space="0" w:color="auto"/>
              <w:bottom w:val="single" w:sz="4" w:space="0" w:color="auto"/>
              <w:right w:val="single" w:sz="4" w:space="0" w:color="auto"/>
            </w:tcBorders>
            <w:vAlign w:val="bottom"/>
          </w:tcPr>
          <w:p w14:paraId="0D2FFF28"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200</w:t>
            </w:r>
          </w:p>
        </w:tc>
      </w:tr>
      <w:tr w:rsidR="002B7BE9" w:rsidRPr="00E23A8C" w14:paraId="0822C50B" w14:textId="77777777" w:rsidTr="002B7BE9">
        <w:trPr>
          <w:trHeight w:val="315"/>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hideMark/>
          </w:tcPr>
          <w:p w14:paraId="43585256"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hideMark/>
          </w:tcPr>
          <w:p w14:paraId="2E5B8C67"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150</w:t>
            </w:r>
          </w:p>
        </w:tc>
        <w:tc>
          <w:tcPr>
            <w:tcW w:w="1815" w:type="dxa"/>
            <w:tcBorders>
              <w:left w:val="single" w:sz="4" w:space="0" w:color="auto"/>
            </w:tcBorders>
            <w:tcMar>
              <w:top w:w="30" w:type="dxa"/>
              <w:left w:w="45" w:type="dxa"/>
              <w:bottom w:w="30" w:type="dxa"/>
              <w:right w:w="45" w:type="dxa"/>
            </w:tcMar>
            <w:vAlign w:val="bottom"/>
            <w:hideMark/>
          </w:tcPr>
          <w:p w14:paraId="0926191F"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159E7B9A" w14:textId="77777777" w:rsidR="002B7BE9" w:rsidRPr="00E23A8C" w:rsidRDefault="002B7BE9"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7BF88567" w14:textId="77777777" w:rsidR="002B7BE9" w:rsidRPr="00E23A8C" w:rsidRDefault="002B7BE9" w:rsidP="00E23A8C">
            <w:pPr>
              <w:spacing w:after="0" w:line="240" w:lineRule="auto"/>
              <w:rPr>
                <w:rFonts w:ascii="Times New Roman" w:eastAsia="Times New Roman" w:hAnsi="Times New Roman" w:cs="Times New Roman"/>
                <w:sz w:val="28"/>
                <w:szCs w:val="28"/>
                <w:lang w:eastAsia="uk-UA"/>
              </w:rPr>
            </w:pPr>
          </w:p>
        </w:tc>
      </w:tr>
    </w:tbl>
    <w:p w14:paraId="38EDFDF4" w14:textId="77777777" w:rsidR="002B7BE9" w:rsidRPr="00E23A8C" w:rsidRDefault="002B7BE9" w:rsidP="00E23A8C"/>
    <w:p w14:paraId="1D345402" w14:textId="77777777" w:rsidR="00C52669" w:rsidRPr="00E23A8C" w:rsidRDefault="00C52669"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 </w:t>
      </w:r>
      <w:r w:rsidR="002C3B6F" w:rsidRPr="00B87AC5">
        <w:rPr>
          <w:rFonts w:ascii="Times New Roman" w:eastAsia="Times New Roman" w:hAnsi="Times New Roman" w:cs="Times New Roman"/>
          <w:sz w:val="28"/>
          <w:szCs w:val="28"/>
          <w:lang w:eastAsia="uk-UA"/>
        </w:rPr>
        <w:t>математики</w:t>
      </w:r>
      <w:r w:rsidRPr="00B87AC5">
        <w:rPr>
          <w:rFonts w:ascii="Times New Roman" w:eastAsia="Times New Roman" w:hAnsi="Times New Roman" w:cs="Times New Roman"/>
          <w:sz w:val="28"/>
          <w:szCs w:val="28"/>
          <w:lang w:eastAsia="uk-UA"/>
        </w:rPr>
        <w:t xml:space="preserve">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14:paraId="7B878672" w14:textId="77777777" w:rsidR="00C52669" w:rsidRPr="00E23A8C" w:rsidRDefault="00C52669"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3F7889BD" w14:textId="77777777" w:rsidTr="001005FC">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93DCCA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E2266B"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8E8D6B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4781665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4A41201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2C3B6F" w:rsidRPr="00E23A8C" w14:paraId="6C026E2B"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E48F5C6"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00965CD"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3933E25"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14:paraId="62C3CEA8"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14:paraId="0CDBEC3C"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2C3B6F" w:rsidRPr="00E23A8C" w14:paraId="6CFE1874"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49668D"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EFFDAB"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7E39024"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501D9B34"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14:paraId="1AD809D6"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2C3B6F" w:rsidRPr="00E23A8C" w14:paraId="04C03502"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FCFF71"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E08213"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DEAB54B"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6039E665"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14:paraId="28489D1D"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2C3B6F" w:rsidRPr="00E23A8C" w14:paraId="4DD8C73C"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BE4E8A"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D7E28C"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41AC33D"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41C0E5B5"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14:paraId="203935FC"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2C3B6F" w:rsidRPr="00E23A8C" w14:paraId="5814402F"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60159A"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296F63"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DA31CE1"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3597BD81"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14:paraId="194DC892"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2C3B6F" w:rsidRPr="00E23A8C" w14:paraId="6684F8B4"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EF3F4A"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5BC928"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040E41E"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14:paraId="247C0B8C"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14:paraId="45D3B9A0"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2C3B6F" w:rsidRPr="00E23A8C" w14:paraId="6DDB76AA"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45F978"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802F89"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1AC646C"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D957246"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14:paraId="694DEF1F"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2C3B6F" w:rsidRPr="00E23A8C" w14:paraId="01D20626"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644202"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451014"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tcBorders>
            <w:tcMar>
              <w:top w:w="30" w:type="dxa"/>
              <w:left w:w="45" w:type="dxa"/>
              <w:bottom w:w="30" w:type="dxa"/>
              <w:right w:w="45" w:type="dxa"/>
            </w:tcMar>
            <w:vAlign w:val="bottom"/>
          </w:tcPr>
          <w:p w14:paraId="0086C8CE"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4DD22BED"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12EBF992"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77CFEDA2"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428471"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DFDC70"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tcBorders>
            <w:tcMar>
              <w:top w:w="30" w:type="dxa"/>
              <w:left w:w="45" w:type="dxa"/>
              <w:bottom w:w="30" w:type="dxa"/>
              <w:right w:w="45" w:type="dxa"/>
            </w:tcMar>
            <w:vAlign w:val="bottom"/>
          </w:tcPr>
          <w:p w14:paraId="6A188921"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A51AC07"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A4157BE"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18EA79AE"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DC6957"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C23ACB"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tcBorders>
            <w:tcMar>
              <w:top w:w="30" w:type="dxa"/>
              <w:left w:w="45" w:type="dxa"/>
              <w:bottom w:w="30" w:type="dxa"/>
              <w:right w:w="45" w:type="dxa"/>
            </w:tcMar>
            <w:vAlign w:val="bottom"/>
          </w:tcPr>
          <w:p w14:paraId="7E567840"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6502EC7"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D1F6820"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24B1C20C"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4ACAD2"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E53C67D"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tcBorders>
            <w:tcMar>
              <w:top w:w="30" w:type="dxa"/>
              <w:left w:w="45" w:type="dxa"/>
              <w:bottom w:w="30" w:type="dxa"/>
              <w:right w:w="45" w:type="dxa"/>
            </w:tcMar>
            <w:vAlign w:val="bottom"/>
          </w:tcPr>
          <w:p w14:paraId="5EF267F9"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48BAF00"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DC549EC"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5FAFADE0"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6DFBA2"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5B554F"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14:paraId="2AE4A146"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200BD1A6"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0769145"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5C4C188D"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AE51D9"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86F794"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14:paraId="1FD4CB73"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18DB6B8"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4A796AB"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7F2BC8AC"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56D1EE"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C08935"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14:paraId="5C5C5F8A"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ECA0E31"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88F5E92"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1A2A33B3"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DBE732F"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559FED"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14:paraId="55E5165F"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0981B18"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65446BA"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41348DBD"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0E23AE"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7BB942"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14:paraId="3A7ED3CC"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2E900324"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65D5413C"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358D4FE8"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2E5791"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E2093A"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14:paraId="2E88CEB6"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16EF163"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282F3191"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236469EA"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3F5505"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AD5D35"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14:paraId="5EDDA387"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7D753BF"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AB4C132"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2D392E7C"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E400C2C"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1FEFD7"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815" w:type="dxa"/>
            <w:tcBorders>
              <w:left w:val="single" w:sz="4" w:space="0" w:color="auto"/>
            </w:tcBorders>
            <w:tcMar>
              <w:top w:w="30" w:type="dxa"/>
              <w:left w:w="45" w:type="dxa"/>
              <w:bottom w:w="30" w:type="dxa"/>
              <w:right w:w="45" w:type="dxa"/>
            </w:tcMar>
            <w:vAlign w:val="bottom"/>
          </w:tcPr>
          <w:p w14:paraId="1640EE9D"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40EB8E7"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3D854C7"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1365D82C"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B91CDF"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9557FA"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815" w:type="dxa"/>
            <w:tcBorders>
              <w:left w:val="single" w:sz="4" w:space="0" w:color="auto"/>
            </w:tcBorders>
            <w:tcMar>
              <w:top w:w="30" w:type="dxa"/>
              <w:left w:w="45" w:type="dxa"/>
              <w:bottom w:w="30" w:type="dxa"/>
              <w:right w:w="45" w:type="dxa"/>
            </w:tcMar>
            <w:vAlign w:val="bottom"/>
          </w:tcPr>
          <w:p w14:paraId="615CD7CD"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1CFC657"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AF8BC8A"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r>
      <w:tr w:rsidR="002C3B6F" w:rsidRPr="00E23A8C" w14:paraId="45E61436"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522C1E3"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174FA41"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815" w:type="dxa"/>
            <w:tcBorders>
              <w:left w:val="single" w:sz="4" w:space="0" w:color="auto"/>
            </w:tcBorders>
            <w:tcMar>
              <w:top w:w="30" w:type="dxa"/>
              <w:left w:w="45" w:type="dxa"/>
              <w:bottom w:w="30" w:type="dxa"/>
              <w:right w:w="45" w:type="dxa"/>
            </w:tcMar>
            <w:vAlign w:val="bottom"/>
            <w:hideMark/>
          </w:tcPr>
          <w:p w14:paraId="5FB172D1"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58EA8A6"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CE8B149" w14:textId="77777777" w:rsidR="002C3B6F" w:rsidRPr="00E23A8C" w:rsidRDefault="002C3B6F" w:rsidP="00E23A8C">
            <w:pPr>
              <w:spacing w:after="0" w:line="240" w:lineRule="auto"/>
              <w:rPr>
                <w:rFonts w:ascii="Times New Roman" w:eastAsia="Times New Roman" w:hAnsi="Times New Roman" w:cs="Times New Roman"/>
                <w:sz w:val="28"/>
                <w:szCs w:val="28"/>
                <w:lang w:eastAsia="uk-UA"/>
              </w:rPr>
            </w:pPr>
          </w:p>
        </w:tc>
      </w:tr>
      <w:tr w:rsidR="002C3B6F" w:rsidRPr="00E23A8C" w14:paraId="33AD699D" w14:textId="77777777" w:rsidTr="002C3B6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6A23B87"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8D270B3" w14:textId="77777777" w:rsidR="002C3B6F" w:rsidRPr="00E23A8C" w:rsidRDefault="002C3B6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815" w:type="dxa"/>
            <w:tcBorders>
              <w:left w:val="single" w:sz="4" w:space="0" w:color="auto"/>
            </w:tcBorders>
            <w:tcMar>
              <w:top w:w="30" w:type="dxa"/>
              <w:left w:w="45" w:type="dxa"/>
              <w:bottom w:w="30" w:type="dxa"/>
              <w:right w:w="45" w:type="dxa"/>
            </w:tcMar>
            <w:vAlign w:val="bottom"/>
          </w:tcPr>
          <w:p w14:paraId="7C3A67E1"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67B00F4F" w14:textId="77777777" w:rsidR="002C3B6F" w:rsidRPr="00E23A8C" w:rsidRDefault="002C3B6F"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68482B2E" w14:textId="77777777" w:rsidR="002C3B6F" w:rsidRPr="00E23A8C" w:rsidRDefault="002C3B6F" w:rsidP="00E23A8C">
            <w:pPr>
              <w:spacing w:after="0" w:line="240" w:lineRule="auto"/>
              <w:rPr>
                <w:rFonts w:ascii="Times New Roman" w:eastAsia="Times New Roman" w:hAnsi="Times New Roman" w:cs="Times New Roman"/>
                <w:sz w:val="28"/>
                <w:szCs w:val="28"/>
                <w:lang w:eastAsia="uk-UA"/>
              </w:rPr>
            </w:pPr>
          </w:p>
        </w:tc>
      </w:tr>
    </w:tbl>
    <w:p w14:paraId="1EB98713" w14:textId="77777777" w:rsidR="001C00EE" w:rsidRPr="00E23A8C" w:rsidRDefault="001C00EE" w:rsidP="00E23A8C"/>
    <w:p w14:paraId="4E7FB1FA" w14:textId="77777777" w:rsidR="001C00EE" w:rsidRPr="00E23A8C" w:rsidRDefault="001C00EE" w:rsidP="00E23A8C">
      <w:r w:rsidRPr="00E23A8C">
        <w:br w:type="page"/>
      </w:r>
    </w:p>
    <w:p w14:paraId="13DBA801" w14:textId="77777777" w:rsidR="001C00EE" w:rsidRPr="00E23A8C" w:rsidRDefault="001C00EE"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тесту з історії України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14:paraId="6CC8DC38" w14:textId="77777777" w:rsidR="001C00EE" w:rsidRPr="00E23A8C" w:rsidRDefault="001C00EE" w:rsidP="00E23A8C">
      <w:pPr>
        <w:pStyle w:val="a5"/>
        <w:spacing w:after="0"/>
        <w:rPr>
          <w:rFonts w:ascii="Times New Roman" w:eastAsia="Times New Roman" w:hAnsi="Times New Roman" w:cs="Times New Roman"/>
          <w:sz w:val="28"/>
          <w:szCs w:val="28"/>
          <w:lang w:eastAsia="uk-UA"/>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14C20C1F" w14:textId="77777777" w:rsidTr="001005FC">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B53079"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21193F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765FD8A"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0EBC616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6BF0ED0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1005FC" w:rsidRPr="00E23A8C" w14:paraId="1C5C8CFC"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57CE5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A949C1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23574E1"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000000"/>
              <w:left w:val="single" w:sz="6" w:space="0" w:color="000000"/>
              <w:bottom w:val="single" w:sz="6" w:space="0" w:color="000000"/>
              <w:right w:val="single" w:sz="6" w:space="0" w:color="000000"/>
            </w:tcBorders>
            <w:vAlign w:val="bottom"/>
          </w:tcPr>
          <w:p w14:paraId="57D190A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000000"/>
              <w:left w:val="single" w:sz="6" w:space="0" w:color="CCCCCC"/>
              <w:bottom w:val="single" w:sz="6" w:space="0" w:color="000000"/>
              <w:right w:val="single" w:sz="6" w:space="0" w:color="000000"/>
            </w:tcBorders>
            <w:vAlign w:val="bottom"/>
          </w:tcPr>
          <w:p w14:paraId="1DA6A03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r>
      <w:tr w:rsidR="001005FC" w:rsidRPr="00E23A8C" w14:paraId="5592BB97"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996BD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CA540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2071465"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54A63DD5"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6" w:space="0" w:color="CCCCCC"/>
              <w:left w:val="single" w:sz="6" w:space="0" w:color="CCCCCC"/>
              <w:bottom w:val="single" w:sz="6" w:space="0" w:color="000000"/>
              <w:right w:val="single" w:sz="6" w:space="0" w:color="000000"/>
            </w:tcBorders>
            <w:vAlign w:val="bottom"/>
          </w:tcPr>
          <w:p w14:paraId="089EF7B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r>
      <w:tr w:rsidR="001005FC" w:rsidRPr="00E23A8C" w14:paraId="6E90196F"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3376F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676C7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109</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8B82A5C"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1C3DAFD7"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6" w:space="0" w:color="CCCCCC"/>
              <w:left w:val="single" w:sz="6" w:space="0" w:color="CCCCCC"/>
              <w:bottom w:val="single" w:sz="6" w:space="0" w:color="000000"/>
              <w:right w:val="single" w:sz="6" w:space="0" w:color="000000"/>
            </w:tcBorders>
            <w:vAlign w:val="bottom"/>
          </w:tcPr>
          <w:p w14:paraId="058F893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r>
      <w:tr w:rsidR="001005FC" w:rsidRPr="00E23A8C" w14:paraId="67984D13"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2CAD57"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029961"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112</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8C2EF9D"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596F178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815" w:type="dxa"/>
            <w:tcBorders>
              <w:top w:val="single" w:sz="6" w:space="0" w:color="CCCCCC"/>
              <w:left w:val="single" w:sz="6" w:space="0" w:color="CCCCCC"/>
              <w:bottom w:val="single" w:sz="6" w:space="0" w:color="000000"/>
              <w:right w:val="single" w:sz="6" w:space="0" w:color="000000"/>
            </w:tcBorders>
            <w:vAlign w:val="bottom"/>
          </w:tcPr>
          <w:p w14:paraId="15E75AE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1005FC" w:rsidRPr="00E23A8C" w14:paraId="307414DF"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D1D25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7EC71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115</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EA8B0C0"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78915EB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815" w:type="dxa"/>
            <w:tcBorders>
              <w:top w:val="single" w:sz="6" w:space="0" w:color="CCCCCC"/>
              <w:left w:val="single" w:sz="6" w:space="0" w:color="CCCCCC"/>
              <w:bottom w:val="single" w:sz="6" w:space="0" w:color="000000"/>
              <w:right w:val="single" w:sz="6" w:space="0" w:color="000000"/>
            </w:tcBorders>
            <w:vAlign w:val="bottom"/>
          </w:tcPr>
          <w:p w14:paraId="7BEC39D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r>
      <w:tr w:rsidR="001005FC" w:rsidRPr="00E23A8C" w14:paraId="0183660B"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517D2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3B790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118</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19F6B3E"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4" w:space="0" w:color="auto"/>
              <w:right w:val="single" w:sz="6" w:space="0" w:color="000000"/>
            </w:tcBorders>
            <w:vAlign w:val="bottom"/>
          </w:tcPr>
          <w:p w14:paraId="3BE217F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815" w:type="dxa"/>
            <w:tcBorders>
              <w:top w:val="single" w:sz="6" w:space="0" w:color="CCCCCC"/>
              <w:left w:val="single" w:sz="6" w:space="0" w:color="CCCCCC"/>
              <w:bottom w:val="single" w:sz="4" w:space="0" w:color="auto"/>
              <w:right w:val="single" w:sz="6" w:space="0" w:color="000000"/>
            </w:tcBorders>
            <w:vAlign w:val="bottom"/>
          </w:tcPr>
          <w:p w14:paraId="6BBE605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1005FC" w:rsidRPr="00E23A8C" w14:paraId="7A4F1C86"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8EE6587"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B9A1F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8886A39"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045FDFE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815" w:type="dxa"/>
            <w:tcBorders>
              <w:top w:val="single" w:sz="4" w:space="0" w:color="auto"/>
              <w:left w:val="single" w:sz="4" w:space="0" w:color="auto"/>
              <w:bottom w:val="single" w:sz="4" w:space="0" w:color="auto"/>
              <w:right w:val="single" w:sz="4" w:space="0" w:color="auto"/>
            </w:tcBorders>
            <w:vAlign w:val="bottom"/>
          </w:tcPr>
          <w:p w14:paraId="6D1C860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r>
      <w:tr w:rsidR="001005FC" w:rsidRPr="00E23A8C" w14:paraId="41E4B5C7"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063A4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F6FB3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B10D1CF"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7F4DE80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815" w:type="dxa"/>
            <w:tcBorders>
              <w:top w:val="single" w:sz="4" w:space="0" w:color="auto"/>
              <w:left w:val="single" w:sz="4" w:space="0" w:color="auto"/>
              <w:bottom w:val="single" w:sz="4" w:space="0" w:color="auto"/>
              <w:right w:val="single" w:sz="4" w:space="0" w:color="auto"/>
            </w:tcBorders>
            <w:vAlign w:val="bottom"/>
          </w:tcPr>
          <w:p w14:paraId="6ACC7D0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1005FC" w:rsidRPr="00E23A8C" w14:paraId="5C235920"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1E7D77"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C026D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09E82BC"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6C0A398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815" w:type="dxa"/>
            <w:tcBorders>
              <w:top w:val="single" w:sz="4" w:space="0" w:color="auto"/>
              <w:left w:val="single" w:sz="4" w:space="0" w:color="auto"/>
              <w:bottom w:val="single" w:sz="4" w:space="0" w:color="auto"/>
              <w:right w:val="single" w:sz="4" w:space="0" w:color="auto"/>
            </w:tcBorders>
            <w:vAlign w:val="bottom"/>
          </w:tcPr>
          <w:p w14:paraId="5F4E5BC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r>
      <w:tr w:rsidR="001005FC" w:rsidRPr="00E23A8C" w14:paraId="2600248A"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1F022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A38B9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82EAA0D"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013E5CD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815" w:type="dxa"/>
            <w:tcBorders>
              <w:top w:val="single" w:sz="4" w:space="0" w:color="auto"/>
              <w:left w:val="single" w:sz="4" w:space="0" w:color="auto"/>
              <w:bottom w:val="single" w:sz="4" w:space="0" w:color="auto"/>
              <w:right w:val="single" w:sz="4" w:space="0" w:color="auto"/>
            </w:tcBorders>
            <w:vAlign w:val="bottom"/>
          </w:tcPr>
          <w:p w14:paraId="507B51D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1005FC" w:rsidRPr="00E23A8C" w14:paraId="12E5DFEB"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86893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4BD17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132</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9AF6FB7"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2A5D7CC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815" w:type="dxa"/>
            <w:tcBorders>
              <w:top w:val="single" w:sz="4" w:space="0" w:color="auto"/>
              <w:left w:val="single" w:sz="4" w:space="0" w:color="auto"/>
              <w:bottom w:val="single" w:sz="4" w:space="0" w:color="auto"/>
              <w:right w:val="single" w:sz="4" w:space="0" w:color="auto"/>
            </w:tcBorders>
            <w:vAlign w:val="bottom"/>
          </w:tcPr>
          <w:p w14:paraId="5F8881B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1005FC" w:rsidRPr="00E23A8C" w14:paraId="05856007"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CBECF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4DF10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A258A91"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2D41A66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815" w:type="dxa"/>
            <w:tcBorders>
              <w:top w:val="single" w:sz="4" w:space="0" w:color="auto"/>
              <w:left w:val="single" w:sz="4" w:space="0" w:color="auto"/>
              <w:bottom w:val="single" w:sz="4" w:space="0" w:color="auto"/>
              <w:right w:val="single" w:sz="4" w:space="0" w:color="auto"/>
            </w:tcBorders>
            <w:vAlign w:val="bottom"/>
          </w:tcPr>
          <w:p w14:paraId="4A99B36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r>
      <w:tr w:rsidR="001005FC" w:rsidRPr="00E23A8C" w14:paraId="503CEEE8"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C19095"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D48C21"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910AC53"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1FAFB9E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815" w:type="dxa"/>
            <w:tcBorders>
              <w:top w:val="single" w:sz="4" w:space="0" w:color="auto"/>
              <w:left w:val="single" w:sz="4" w:space="0" w:color="auto"/>
              <w:bottom w:val="single" w:sz="4" w:space="0" w:color="auto"/>
              <w:right w:val="single" w:sz="4" w:space="0" w:color="auto"/>
            </w:tcBorders>
            <w:vAlign w:val="bottom"/>
          </w:tcPr>
          <w:p w14:paraId="337CA7C5"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r>
      <w:tr w:rsidR="001005FC" w:rsidRPr="00E23A8C" w14:paraId="6F8613CA"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A618E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16B2A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0D0B537"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71C4E52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815" w:type="dxa"/>
            <w:tcBorders>
              <w:top w:val="single" w:sz="4" w:space="0" w:color="auto"/>
              <w:left w:val="single" w:sz="4" w:space="0" w:color="auto"/>
              <w:bottom w:val="single" w:sz="4" w:space="0" w:color="auto"/>
              <w:right w:val="single" w:sz="4" w:space="0" w:color="auto"/>
            </w:tcBorders>
            <w:vAlign w:val="bottom"/>
          </w:tcPr>
          <w:p w14:paraId="29990CA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r>
      <w:tr w:rsidR="001005FC" w:rsidRPr="00E23A8C" w14:paraId="1D00DC08"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B2190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770A1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DCA16EE"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6CDE596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815" w:type="dxa"/>
            <w:tcBorders>
              <w:top w:val="single" w:sz="4" w:space="0" w:color="auto"/>
              <w:left w:val="single" w:sz="4" w:space="0" w:color="auto"/>
              <w:bottom w:val="single" w:sz="4" w:space="0" w:color="auto"/>
              <w:right w:val="single" w:sz="4" w:space="0" w:color="auto"/>
            </w:tcBorders>
            <w:vAlign w:val="bottom"/>
          </w:tcPr>
          <w:p w14:paraId="29181C4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1005FC" w:rsidRPr="00E23A8C" w14:paraId="4D8E913C"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05E065"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7E531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2466F60"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232B7D6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815" w:type="dxa"/>
            <w:tcBorders>
              <w:top w:val="single" w:sz="4" w:space="0" w:color="auto"/>
              <w:left w:val="single" w:sz="4" w:space="0" w:color="auto"/>
              <w:bottom w:val="single" w:sz="4" w:space="0" w:color="auto"/>
              <w:right w:val="single" w:sz="4" w:space="0" w:color="auto"/>
            </w:tcBorders>
            <w:vAlign w:val="bottom"/>
          </w:tcPr>
          <w:p w14:paraId="5677D0B5"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1005FC" w:rsidRPr="00E23A8C" w14:paraId="3812D80C"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6690B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C9FE1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E24A054"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2E277B4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815" w:type="dxa"/>
            <w:tcBorders>
              <w:top w:val="single" w:sz="4" w:space="0" w:color="auto"/>
              <w:left w:val="single" w:sz="4" w:space="0" w:color="auto"/>
              <w:bottom w:val="single" w:sz="4" w:space="0" w:color="auto"/>
              <w:right w:val="single" w:sz="4" w:space="0" w:color="auto"/>
            </w:tcBorders>
            <w:vAlign w:val="bottom"/>
          </w:tcPr>
          <w:p w14:paraId="3BB2091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1005FC" w:rsidRPr="00E23A8C" w14:paraId="4D641877"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F71C6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095F4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699FC8A"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3C7A25B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815" w:type="dxa"/>
            <w:tcBorders>
              <w:top w:val="single" w:sz="4" w:space="0" w:color="auto"/>
              <w:left w:val="single" w:sz="4" w:space="0" w:color="auto"/>
              <w:bottom w:val="single" w:sz="4" w:space="0" w:color="auto"/>
              <w:right w:val="single" w:sz="4" w:space="0" w:color="auto"/>
            </w:tcBorders>
            <w:vAlign w:val="bottom"/>
          </w:tcPr>
          <w:p w14:paraId="35064A7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1005FC" w:rsidRPr="00E23A8C" w14:paraId="1E3D2A1D"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0B678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8F2E7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3F53F5A"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028C302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815" w:type="dxa"/>
            <w:tcBorders>
              <w:top w:val="single" w:sz="4" w:space="0" w:color="auto"/>
              <w:left w:val="single" w:sz="4" w:space="0" w:color="auto"/>
              <w:bottom w:val="single" w:sz="4" w:space="0" w:color="auto"/>
              <w:right w:val="single" w:sz="4" w:space="0" w:color="auto"/>
            </w:tcBorders>
            <w:vAlign w:val="bottom"/>
          </w:tcPr>
          <w:p w14:paraId="5720BE9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1005FC" w:rsidRPr="00E23A8C" w14:paraId="5DB07301"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8550E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7EB5B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C0E25F6"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45D35191"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815" w:type="dxa"/>
            <w:tcBorders>
              <w:top w:val="single" w:sz="4" w:space="0" w:color="auto"/>
              <w:left w:val="single" w:sz="4" w:space="0" w:color="auto"/>
              <w:bottom w:val="single" w:sz="4" w:space="0" w:color="auto"/>
              <w:right w:val="single" w:sz="4" w:space="0" w:color="auto"/>
            </w:tcBorders>
            <w:vAlign w:val="bottom"/>
          </w:tcPr>
          <w:p w14:paraId="56ED039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1005FC" w:rsidRPr="00E23A8C" w14:paraId="28D93CD8"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538C67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E2228D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F8635CB"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5ACA9DA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815" w:type="dxa"/>
            <w:tcBorders>
              <w:top w:val="single" w:sz="4" w:space="0" w:color="auto"/>
              <w:left w:val="single" w:sz="4" w:space="0" w:color="auto"/>
              <w:bottom w:val="single" w:sz="4" w:space="0" w:color="auto"/>
              <w:right w:val="single" w:sz="4" w:space="0" w:color="auto"/>
            </w:tcBorders>
            <w:vAlign w:val="bottom"/>
          </w:tcPr>
          <w:p w14:paraId="2A0F526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1005FC" w:rsidRPr="00E23A8C" w14:paraId="77F21F69"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0FFF4E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661F70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74E0C6C"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683F7F5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815" w:type="dxa"/>
            <w:tcBorders>
              <w:top w:val="single" w:sz="4" w:space="0" w:color="auto"/>
              <w:left w:val="single" w:sz="4" w:space="0" w:color="auto"/>
              <w:bottom w:val="single" w:sz="4" w:space="0" w:color="auto"/>
              <w:right w:val="single" w:sz="4" w:space="0" w:color="auto"/>
            </w:tcBorders>
            <w:vAlign w:val="bottom"/>
          </w:tcPr>
          <w:p w14:paraId="67064E2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192</w:t>
            </w:r>
          </w:p>
        </w:tc>
      </w:tr>
      <w:tr w:rsidR="001005FC" w:rsidRPr="00E23A8C" w14:paraId="59CC47C7"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EAC0425"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827C2C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86917A0"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32BC3735"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815" w:type="dxa"/>
            <w:tcBorders>
              <w:top w:val="single" w:sz="4" w:space="0" w:color="auto"/>
              <w:left w:val="single" w:sz="4" w:space="0" w:color="auto"/>
              <w:bottom w:val="single" w:sz="4" w:space="0" w:color="auto"/>
              <w:right w:val="single" w:sz="4" w:space="0" w:color="auto"/>
            </w:tcBorders>
            <w:vAlign w:val="bottom"/>
          </w:tcPr>
          <w:p w14:paraId="799EBD2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1005FC" w:rsidRPr="00E23A8C" w14:paraId="1B34B66F"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CEA94C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E5B71D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529FD46"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26E62F9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815" w:type="dxa"/>
            <w:tcBorders>
              <w:top w:val="single" w:sz="4" w:space="0" w:color="auto"/>
              <w:left w:val="single" w:sz="4" w:space="0" w:color="auto"/>
              <w:bottom w:val="single" w:sz="4" w:space="0" w:color="auto"/>
              <w:right w:val="single" w:sz="4" w:space="0" w:color="auto"/>
            </w:tcBorders>
            <w:vAlign w:val="bottom"/>
          </w:tcPr>
          <w:p w14:paraId="67BB659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1005FC" w:rsidRPr="00E23A8C" w14:paraId="25243AE8"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04787B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32EEEB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14:paraId="1A89D8C0"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14:paraId="354CFC8A" w14:textId="77777777" w:rsidR="001005FC" w:rsidRPr="00E23A8C" w:rsidRDefault="001005FC"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14:paraId="65811C36" w14:textId="77777777" w:rsidR="001005FC" w:rsidRPr="00E23A8C" w:rsidRDefault="001005FC" w:rsidP="00E23A8C">
            <w:pPr>
              <w:spacing w:after="0" w:line="240" w:lineRule="auto"/>
              <w:jc w:val="center"/>
              <w:rPr>
                <w:rFonts w:ascii="Times New Roman" w:hAnsi="Times New Roman" w:cs="Times New Roman"/>
                <w:sz w:val="28"/>
                <w:szCs w:val="28"/>
              </w:rPr>
            </w:pPr>
          </w:p>
        </w:tc>
      </w:tr>
    </w:tbl>
    <w:p w14:paraId="79F49059" w14:textId="77777777" w:rsidR="001005FC" w:rsidRPr="00E23A8C" w:rsidRDefault="001005FC" w:rsidP="00E23A8C"/>
    <w:p w14:paraId="36529DC5" w14:textId="77777777" w:rsidR="001005FC" w:rsidRPr="00E23A8C" w:rsidRDefault="001005FC" w:rsidP="00E23A8C">
      <w:r w:rsidRPr="00E23A8C">
        <w:br w:type="page"/>
      </w:r>
    </w:p>
    <w:p w14:paraId="1A7B56BA" w14:textId="77777777" w:rsidR="001005FC" w:rsidRPr="00E23A8C" w:rsidRDefault="001005F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 іноземної мови (англійська/німецька/французька/іспанська) НМТ </w:t>
      </w:r>
      <w:r w:rsidRPr="00E23A8C">
        <w:rPr>
          <w:rFonts w:ascii="Times New Roman" w:eastAsia="Times New Roman" w:hAnsi="Times New Roman" w:cs="Times New Roman"/>
          <w:sz w:val="28"/>
          <w:szCs w:val="28"/>
          <w:lang w:eastAsia="uk-UA"/>
        </w:rPr>
        <w:t xml:space="preserve">до шкали </w:t>
      </w:r>
      <w:r w:rsidR="00AF6180" w:rsidRPr="00E23A8C">
        <w:rPr>
          <w:rFonts w:ascii="Times New Roman" w:eastAsia="Times New Roman" w:hAnsi="Times New Roman" w:cs="Times New Roman"/>
          <w:sz w:val="28"/>
          <w:szCs w:val="28"/>
          <w:lang w:eastAsia="uk-UA"/>
        </w:rPr>
        <w:t>100–200</w:t>
      </w:r>
    </w:p>
    <w:p w14:paraId="08BACDFA" w14:textId="77777777" w:rsidR="001005FC" w:rsidRPr="00E23A8C" w:rsidRDefault="001005FC"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640B7A5D" w14:textId="77777777" w:rsidTr="001005FC">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17CB056"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78595C8"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ACFD886"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22B25AD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2F54D210"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1005FC" w:rsidRPr="00E23A8C" w14:paraId="5407E9EA"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6237B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008A4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5C67A7F"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14:paraId="5A5641C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14:paraId="3A25B7C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1005FC" w:rsidRPr="00E23A8C" w14:paraId="1FDB3C61"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A59EA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C56FE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B62999B"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00AB9AF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14:paraId="5265A0E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1005FC" w:rsidRPr="00E23A8C" w14:paraId="61768A38"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A80E7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407C32"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EE95924"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790D7EC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14:paraId="15C5D48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1005FC" w:rsidRPr="00E23A8C" w14:paraId="0FC0F03C"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A15E0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A0608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BA2C5F2"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0E90BEA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14:paraId="61EE585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1005FC" w:rsidRPr="00E23A8C" w14:paraId="7ACF2124"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CCD85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94FB7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680E1EB"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2967E9B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14:paraId="127DAFD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1005FC" w:rsidRPr="00E23A8C" w14:paraId="40319BC3"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376D11"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60234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7364F9C"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14:paraId="1998CDF8"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14:paraId="162262B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1005FC" w:rsidRPr="00E23A8C" w14:paraId="6E63D14F"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A3151C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1BBD4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03A03AD"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4CABA90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14:paraId="707FB58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1005FC" w:rsidRPr="00E23A8C" w14:paraId="67CFD2BA"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61B8D1"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FBD9C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tcBorders>
            <w:tcMar>
              <w:top w:w="30" w:type="dxa"/>
              <w:left w:w="45" w:type="dxa"/>
              <w:bottom w:w="30" w:type="dxa"/>
              <w:right w:w="45" w:type="dxa"/>
            </w:tcMar>
            <w:vAlign w:val="bottom"/>
          </w:tcPr>
          <w:p w14:paraId="71DF904B"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28AF9325"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72ACBCB1"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55372D1E"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AD4104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820E93"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tcBorders>
            <w:tcMar>
              <w:top w:w="30" w:type="dxa"/>
              <w:left w:w="45" w:type="dxa"/>
              <w:bottom w:w="30" w:type="dxa"/>
              <w:right w:w="45" w:type="dxa"/>
            </w:tcMar>
            <w:vAlign w:val="bottom"/>
          </w:tcPr>
          <w:p w14:paraId="2C75E483"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1CC3787"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27B09E3"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46092F19"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CAC811"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6A0AC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tcBorders>
            <w:tcMar>
              <w:top w:w="30" w:type="dxa"/>
              <w:left w:w="45" w:type="dxa"/>
              <w:bottom w:w="30" w:type="dxa"/>
              <w:right w:w="45" w:type="dxa"/>
            </w:tcMar>
            <w:vAlign w:val="bottom"/>
          </w:tcPr>
          <w:p w14:paraId="052CE6B1"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269AB8B8"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8AD28F6"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3A30E34A"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960A1B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295FF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tcBorders>
            <w:tcMar>
              <w:top w:w="30" w:type="dxa"/>
              <w:left w:w="45" w:type="dxa"/>
              <w:bottom w:w="30" w:type="dxa"/>
              <w:right w:w="45" w:type="dxa"/>
            </w:tcMar>
            <w:vAlign w:val="bottom"/>
          </w:tcPr>
          <w:p w14:paraId="3D54840A"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6E5A5BA1"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B7A3430"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33277BA5"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8C5D29"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DEA81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14:paraId="2FE43F8C"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6266A920"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77308DB"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45C51BFC"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BF4AB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A2769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14:paraId="70AD7C50"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A86FF00"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7F1793E"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2C1BC1A0"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CF71E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529A1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14:paraId="65ED5983"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D8FE09D"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3A8C1B2"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3C5FD0EB"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DFE99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125214"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14:paraId="35E39086"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62C348D"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8E8F731"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1B3C5EC4"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DE911A"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716217"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14:paraId="6BCD0FC7"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4E33636"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BA38545"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5ECC2F76"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0C4F9B"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56D54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14:paraId="0B42160A"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154250D"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41E05AB"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5E5E59C6"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45AC0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E4745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14:paraId="004FD625"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1D7072F"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13B6355"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3D33A517"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A6DF2C"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CC751F"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815" w:type="dxa"/>
            <w:tcBorders>
              <w:left w:val="single" w:sz="4" w:space="0" w:color="auto"/>
            </w:tcBorders>
            <w:tcMar>
              <w:top w:w="30" w:type="dxa"/>
              <w:left w:w="45" w:type="dxa"/>
              <w:bottom w:w="30" w:type="dxa"/>
              <w:right w:w="45" w:type="dxa"/>
            </w:tcMar>
            <w:vAlign w:val="bottom"/>
          </w:tcPr>
          <w:p w14:paraId="6EB613CE"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A22B541"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0905C5A"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139B9099"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51264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35EBE0"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815" w:type="dxa"/>
            <w:tcBorders>
              <w:left w:val="single" w:sz="4" w:space="0" w:color="auto"/>
            </w:tcBorders>
            <w:tcMar>
              <w:top w:w="30" w:type="dxa"/>
              <w:left w:w="45" w:type="dxa"/>
              <w:bottom w:w="30" w:type="dxa"/>
              <w:right w:w="45" w:type="dxa"/>
            </w:tcMar>
            <w:vAlign w:val="bottom"/>
          </w:tcPr>
          <w:p w14:paraId="2CA6BCCE"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3A5F44E"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609A1EC7"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r>
      <w:tr w:rsidR="001005FC" w:rsidRPr="00E23A8C" w14:paraId="26035F95"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20706B6"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29958BE"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815" w:type="dxa"/>
            <w:tcBorders>
              <w:left w:val="single" w:sz="4" w:space="0" w:color="auto"/>
            </w:tcBorders>
            <w:tcMar>
              <w:top w:w="30" w:type="dxa"/>
              <w:left w:w="45" w:type="dxa"/>
              <w:bottom w:w="30" w:type="dxa"/>
              <w:right w:w="45" w:type="dxa"/>
            </w:tcMar>
            <w:vAlign w:val="bottom"/>
            <w:hideMark/>
          </w:tcPr>
          <w:p w14:paraId="7FEE6F0D"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92733A4"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6FF50666" w14:textId="77777777" w:rsidR="001005FC" w:rsidRPr="00E23A8C" w:rsidRDefault="001005FC" w:rsidP="00E23A8C">
            <w:pPr>
              <w:spacing w:after="0" w:line="240" w:lineRule="auto"/>
              <w:rPr>
                <w:rFonts w:ascii="Times New Roman" w:eastAsia="Times New Roman" w:hAnsi="Times New Roman" w:cs="Times New Roman"/>
                <w:sz w:val="28"/>
                <w:szCs w:val="28"/>
                <w:lang w:eastAsia="uk-UA"/>
              </w:rPr>
            </w:pPr>
          </w:p>
        </w:tc>
      </w:tr>
      <w:tr w:rsidR="001005FC" w:rsidRPr="00E23A8C" w14:paraId="1B225FCB" w14:textId="77777777" w:rsidTr="001005FC">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A769997"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2EF141D" w14:textId="77777777" w:rsidR="001005FC" w:rsidRPr="00E23A8C" w:rsidRDefault="001005FC"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815" w:type="dxa"/>
            <w:tcBorders>
              <w:left w:val="single" w:sz="4" w:space="0" w:color="auto"/>
            </w:tcBorders>
            <w:tcMar>
              <w:top w:w="30" w:type="dxa"/>
              <w:left w:w="45" w:type="dxa"/>
              <w:bottom w:w="30" w:type="dxa"/>
              <w:right w:w="45" w:type="dxa"/>
            </w:tcMar>
            <w:vAlign w:val="bottom"/>
          </w:tcPr>
          <w:p w14:paraId="08E389B6"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C26B12F" w14:textId="77777777" w:rsidR="001005FC" w:rsidRPr="00E23A8C" w:rsidRDefault="001005FC"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368160B" w14:textId="77777777" w:rsidR="001005FC" w:rsidRPr="00E23A8C" w:rsidRDefault="001005FC" w:rsidP="00E23A8C">
            <w:pPr>
              <w:spacing w:after="0" w:line="240" w:lineRule="auto"/>
              <w:rPr>
                <w:rFonts w:ascii="Times New Roman" w:eastAsia="Times New Roman" w:hAnsi="Times New Roman" w:cs="Times New Roman"/>
                <w:sz w:val="28"/>
                <w:szCs w:val="28"/>
                <w:lang w:eastAsia="uk-UA"/>
              </w:rPr>
            </w:pPr>
          </w:p>
        </w:tc>
      </w:tr>
    </w:tbl>
    <w:p w14:paraId="10C1A047" w14:textId="77777777" w:rsidR="001005FC" w:rsidRPr="00E23A8C" w:rsidRDefault="001005FC" w:rsidP="00E23A8C"/>
    <w:p w14:paraId="6F2E79BD" w14:textId="77777777" w:rsidR="001005FC" w:rsidRPr="00E23A8C" w:rsidRDefault="001005FC" w:rsidP="00E23A8C">
      <w:r w:rsidRPr="00E23A8C">
        <w:br w:type="page"/>
      </w:r>
    </w:p>
    <w:p w14:paraId="65013F78" w14:textId="77777777" w:rsidR="005D5066" w:rsidRPr="00E23A8C" w:rsidRDefault="005D5066"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w:t>
      </w:r>
      <w:r w:rsidRPr="00B87AC5">
        <w:rPr>
          <w:rFonts w:ascii="Times New Roman" w:eastAsia="Times New Roman" w:hAnsi="Times New Roman" w:cs="Times New Roman"/>
          <w:sz w:val="28"/>
          <w:szCs w:val="28"/>
          <w:lang w:eastAsia="uk-UA"/>
        </w:rPr>
        <w:t>балів тесту з біології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14:paraId="7BECC983" w14:textId="77777777" w:rsidR="005D5066" w:rsidRPr="00E23A8C" w:rsidRDefault="005D5066" w:rsidP="00E23A8C">
      <w:pPr>
        <w:pStyle w:val="a5"/>
        <w:spacing w:after="0"/>
        <w:rPr>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0D330D0B" w14:textId="77777777" w:rsidTr="00D74C9F">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5FBAE8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3629E3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95DBBBD"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7BF82E3A"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7B126ED6"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5D5066" w:rsidRPr="00E23A8C" w14:paraId="657F5CB1"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8817DD"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08745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29632B28"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C7B6E4D"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vAlign w:val="bottom"/>
          </w:tcPr>
          <w:p w14:paraId="064378D6"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r>
      <w:tr w:rsidR="005D5066" w:rsidRPr="00E23A8C" w14:paraId="418761A2"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213DFEB"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82309C"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308F9C47"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106B0DD6"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vAlign w:val="bottom"/>
          </w:tcPr>
          <w:p w14:paraId="75FE8D80"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r>
      <w:tr w:rsidR="005D5066" w:rsidRPr="00E23A8C" w14:paraId="447F1E8F"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B960B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BF1BCD"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219A557A"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38CDF72C"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vAlign w:val="bottom"/>
          </w:tcPr>
          <w:p w14:paraId="50902242"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r>
      <w:tr w:rsidR="005D5066" w:rsidRPr="00E23A8C" w14:paraId="5076B98E"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BC432F5"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E3C722"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0D5B2CEF"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DD78E88"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vAlign w:val="bottom"/>
          </w:tcPr>
          <w:p w14:paraId="51840312"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5D5066" w:rsidRPr="00E23A8C" w14:paraId="6CD74AB6"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B96BA0"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62E0AB"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1D51F097"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6B879CFB"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vAlign w:val="bottom"/>
          </w:tcPr>
          <w:p w14:paraId="4C9E380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r>
      <w:tr w:rsidR="005D5066" w:rsidRPr="00E23A8C" w14:paraId="0A337843"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5A2BD8"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50BD89"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0483EFDD"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495A283"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4" w:space="0" w:color="auto"/>
              <w:left w:val="single" w:sz="4" w:space="0" w:color="auto"/>
              <w:bottom w:val="single" w:sz="4" w:space="0" w:color="auto"/>
              <w:right w:val="single" w:sz="4" w:space="0" w:color="auto"/>
            </w:tcBorders>
            <w:vAlign w:val="bottom"/>
          </w:tcPr>
          <w:p w14:paraId="0B886265"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5D5066" w:rsidRPr="00E23A8C" w14:paraId="70604D54"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996553"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ED109D3"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1472DA6B"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1531EA87"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14:paraId="36FF049A"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r>
      <w:tr w:rsidR="005D5066" w:rsidRPr="00E23A8C" w14:paraId="370F4A73"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837100"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92CC9E"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54C0850A"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8BCC0F3"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4" w:space="0" w:color="auto"/>
              <w:left w:val="single" w:sz="4" w:space="0" w:color="auto"/>
              <w:bottom w:val="single" w:sz="4" w:space="0" w:color="auto"/>
              <w:right w:val="single" w:sz="4" w:space="0" w:color="auto"/>
            </w:tcBorders>
            <w:vAlign w:val="bottom"/>
          </w:tcPr>
          <w:p w14:paraId="7C4325D5"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5D5066" w:rsidRPr="00E23A8C" w14:paraId="4BBDC053"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A7F12C"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DC0532"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04C00B56"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67F903F"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815" w:type="dxa"/>
            <w:tcBorders>
              <w:top w:val="single" w:sz="4" w:space="0" w:color="auto"/>
              <w:left w:val="single" w:sz="4" w:space="0" w:color="auto"/>
              <w:bottom w:val="single" w:sz="4" w:space="0" w:color="auto"/>
              <w:right w:val="single" w:sz="4" w:space="0" w:color="auto"/>
            </w:tcBorders>
            <w:vAlign w:val="bottom"/>
          </w:tcPr>
          <w:p w14:paraId="76CDAEF4"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5D5066" w:rsidRPr="00E23A8C" w14:paraId="608AFE11"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9880964"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DD27FC"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79539C2D"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179B5BF2"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815" w:type="dxa"/>
            <w:tcBorders>
              <w:top w:val="single" w:sz="4" w:space="0" w:color="auto"/>
              <w:left w:val="single" w:sz="4" w:space="0" w:color="auto"/>
              <w:bottom w:val="single" w:sz="4" w:space="0" w:color="auto"/>
              <w:right w:val="single" w:sz="4" w:space="0" w:color="auto"/>
            </w:tcBorders>
            <w:vAlign w:val="bottom"/>
          </w:tcPr>
          <w:p w14:paraId="3E23053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5D5066" w:rsidRPr="00E23A8C" w14:paraId="46CDC0D7"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41C723"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817850"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6F14C6F"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20E2114"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815" w:type="dxa"/>
            <w:tcBorders>
              <w:top w:val="single" w:sz="4" w:space="0" w:color="auto"/>
              <w:left w:val="single" w:sz="4" w:space="0" w:color="auto"/>
              <w:bottom w:val="single" w:sz="4" w:space="0" w:color="auto"/>
              <w:right w:val="single" w:sz="4" w:space="0" w:color="auto"/>
            </w:tcBorders>
            <w:vAlign w:val="bottom"/>
          </w:tcPr>
          <w:p w14:paraId="0317E58B"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r>
      <w:tr w:rsidR="005D5066" w:rsidRPr="00E23A8C" w14:paraId="2FF95EEF"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E6BCC8D"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9322E6"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FAEBE0C"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1DBDD32A"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815" w:type="dxa"/>
            <w:tcBorders>
              <w:top w:val="single" w:sz="4" w:space="0" w:color="auto"/>
              <w:left w:val="single" w:sz="4" w:space="0" w:color="auto"/>
              <w:bottom w:val="single" w:sz="4" w:space="0" w:color="auto"/>
              <w:right w:val="single" w:sz="4" w:space="0" w:color="auto"/>
            </w:tcBorders>
            <w:vAlign w:val="bottom"/>
          </w:tcPr>
          <w:p w14:paraId="165AAF07"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r>
      <w:tr w:rsidR="005D5066" w:rsidRPr="00E23A8C" w14:paraId="7E1C8C4A"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BBC3EE"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58316B"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446C92F0"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144DDC74"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815" w:type="dxa"/>
            <w:tcBorders>
              <w:top w:val="single" w:sz="4" w:space="0" w:color="auto"/>
              <w:left w:val="single" w:sz="4" w:space="0" w:color="auto"/>
              <w:bottom w:val="single" w:sz="4" w:space="0" w:color="auto"/>
              <w:right w:val="single" w:sz="4" w:space="0" w:color="auto"/>
            </w:tcBorders>
            <w:vAlign w:val="bottom"/>
          </w:tcPr>
          <w:p w14:paraId="0A0F0AC3"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5D5066" w:rsidRPr="00E23A8C" w14:paraId="37C4515B"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83EEE97"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53EC80"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5BA4B594"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8D6C8C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815" w:type="dxa"/>
            <w:tcBorders>
              <w:top w:val="single" w:sz="4" w:space="0" w:color="auto"/>
              <w:left w:val="single" w:sz="4" w:space="0" w:color="auto"/>
              <w:bottom w:val="single" w:sz="4" w:space="0" w:color="auto"/>
              <w:right w:val="single" w:sz="4" w:space="0" w:color="auto"/>
            </w:tcBorders>
            <w:vAlign w:val="bottom"/>
          </w:tcPr>
          <w:p w14:paraId="42E073B9"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5D5066" w:rsidRPr="00E23A8C" w14:paraId="5936FFB7"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71DF0A"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8620FC"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1CAC0651"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0E7B1B32"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815" w:type="dxa"/>
            <w:tcBorders>
              <w:top w:val="single" w:sz="4" w:space="0" w:color="auto"/>
              <w:left w:val="single" w:sz="4" w:space="0" w:color="auto"/>
              <w:bottom w:val="single" w:sz="4" w:space="0" w:color="auto"/>
              <w:right w:val="single" w:sz="4" w:space="0" w:color="auto"/>
            </w:tcBorders>
            <w:vAlign w:val="bottom"/>
          </w:tcPr>
          <w:p w14:paraId="23CF0D1E"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5D5066" w:rsidRPr="00E23A8C" w14:paraId="4F7F62F2"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FD0070"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E068886"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3BB07397"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B4F4BCE"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815" w:type="dxa"/>
            <w:tcBorders>
              <w:top w:val="single" w:sz="4" w:space="0" w:color="auto"/>
              <w:left w:val="single" w:sz="4" w:space="0" w:color="auto"/>
              <w:bottom w:val="single" w:sz="4" w:space="0" w:color="auto"/>
              <w:right w:val="single" w:sz="4" w:space="0" w:color="auto"/>
            </w:tcBorders>
            <w:vAlign w:val="bottom"/>
          </w:tcPr>
          <w:p w14:paraId="2C1C29E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5D5066" w:rsidRPr="00E23A8C" w14:paraId="1345343C"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03BF52"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BCF8BB9"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4430175E"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03FD3EDA"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815" w:type="dxa"/>
            <w:tcBorders>
              <w:top w:val="single" w:sz="4" w:space="0" w:color="auto"/>
              <w:left w:val="single" w:sz="4" w:space="0" w:color="auto"/>
              <w:bottom w:val="single" w:sz="4" w:space="0" w:color="auto"/>
              <w:right w:val="single" w:sz="4" w:space="0" w:color="auto"/>
            </w:tcBorders>
            <w:vAlign w:val="bottom"/>
          </w:tcPr>
          <w:p w14:paraId="2560F289"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182</w:t>
            </w:r>
          </w:p>
        </w:tc>
      </w:tr>
      <w:tr w:rsidR="005D5066" w:rsidRPr="00E23A8C" w14:paraId="71CADA28"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0F199B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A20879"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762BD662"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0ACC51EF"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815" w:type="dxa"/>
            <w:tcBorders>
              <w:top w:val="single" w:sz="4" w:space="0" w:color="auto"/>
              <w:left w:val="single" w:sz="4" w:space="0" w:color="auto"/>
              <w:bottom w:val="single" w:sz="4" w:space="0" w:color="auto"/>
              <w:right w:val="single" w:sz="4" w:space="0" w:color="auto"/>
            </w:tcBorders>
            <w:vAlign w:val="bottom"/>
          </w:tcPr>
          <w:p w14:paraId="5B6FF9B1"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186</w:t>
            </w:r>
          </w:p>
        </w:tc>
      </w:tr>
      <w:tr w:rsidR="005D5066" w:rsidRPr="00E23A8C" w14:paraId="3E923A7B"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E202F17"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BB30E5"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3F4F62C2"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638C94B3"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815" w:type="dxa"/>
            <w:tcBorders>
              <w:top w:val="single" w:sz="4" w:space="0" w:color="auto"/>
              <w:left w:val="single" w:sz="4" w:space="0" w:color="auto"/>
              <w:bottom w:val="single" w:sz="4" w:space="0" w:color="auto"/>
              <w:right w:val="single" w:sz="4" w:space="0" w:color="auto"/>
            </w:tcBorders>
            <w:vAlign w:val="bottom"/>
          </w:tcPr>
          <w:p w14:paraId="23318A45"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5D5066" w:rsidRPr="00E23A8C" w14:paraId="3E21C255"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ADA4A1E"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5A14AC"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1D7F807"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355313F6"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815" w:type="dxa"/>
            <w:tcBorders>
              <w:top w:val="single" w:sz="4" w:space="0" w:color="auto"/>
              <w:left w:val="single" w:sz="4" w:space="0" w:color="auto"/>
              <w:bottom w:val="single" w:sz="4" w:space="0" w:color="auto"/>
              <w:right w:val="single" w:sz="4" w:space="0" w:color="auto"/>
            </w:tcBorders>
            <w:vAlign w:val="bottom"/>
          </w:tcPr>
          <w:p w14:paraId="4F31A207"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5D5066" w:rsidRPr="00E23A8C" w14:paraId="3473F5D5" w14:textId="77777777" w:rsidTr="005D5066">
        <w:trPr>
          <w:trHeight w:val="315"/>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028FDEA"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FA1B4FA"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right w:val="single" w:sz="4" w:space="0" w:color="auto"/>
            </w:tcBorders>
            <w:tcMar>
              <w:top w:w="30" w:type="dxa"/>
              <w:left w:w="45" w:type="dxa"/>
              <w:bottom w:w="30" w:type="dxa"/>
              <w:right w:w="45" w:type="dxa"/>
            </w:tcMar>
            <w:vAlign w:val="bottom"/>
            <w:hideMark/>
          </w:tcPr>
          <w:p w14:paraId="69A8B2C9" w14:textId="77777777" w:rsidR="005D5066" w:rsidRPr="00E23A8C" w:rsidRDefault="005D5066"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07DFAC4E"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815" w:type="dxa"/>
            <w:tcBorders>
              <w:top w:val="single" w:sz="4" w:space="0" w:color="auto"/>
              <w:left w:val="single" w:sz="4" w:space="0" w:color="auto"/>
              <w:bottom w:val="single" w:sz="4" w:space="0" w:color="auto"/>
              <w:right w:val="single" w:sz="4" w:space="0" w:color="auto"/>
            </w:tcBorders>
            <w:vAlign w:val="bottom"/>
          </w:tcPr>
          <w:p w14:paraId="2AE1D34D" w14:textId="77777777" w:rsidR="005D5066" w:rsidRPr="00E23A8C" w:rsidRDefault="005D5066"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bl>
    <w:p w14:paraId="5FAAC372" w14:textId="77777777" w:rsidR="005D5066" w:rsidRPr="00E23A8C" w:rsidRDefault="005D5066" w:rsidP="00E23A8C"/>
    <w:p w14:paraId="3518C8CD" w14:textId="77777777" w:rsidR="005D5066" w:rsidRPr="00E23A8C" w:rsidRDefault="005D5066" w:rsidP="00E23A8C">
      <w:r w:rsidRPr="00E23A8C">
        <w:br w:type="page"/>
      </w:r>
    </w:p>
    <w:p w14:paraId="12DC38E4" w14:textId="77777777" w:rsidR="00362F43" w:rsidRPr="00E23A8C" w:rsidRDefault="00362F43"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тесту з фізики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14:paraId="257F4332" w14:textId="77777777" w:rsidR="00362F43" w:rsidRPr="00E23A8C" w:rsidRDefault="00362F43"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41D5D06E" w14:textId="77777777" w:rsidTr="00D74C9F">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4189C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4EEB4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5A61E01"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20D9B9D9"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5BBB771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362F43" w:rsidRPr="00E23A8C" w14:paraId="6E9102CF"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A9E294"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A6620B6"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B018A8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14:paraId="552C67E2"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14:paraId="239A3932"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362F43" w:rsidRPr="00E23A8C" w14:paraId="0A4EB714"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25C29F"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A83EAD"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47968C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50B5BD1D"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14:paraId="6724D00F"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362F43" w:rsidRPr="00E23A8C" w14:paraId="7969CCE4"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D235C3"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6535DD"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CCFFF5A"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32841602"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14:paraId="104D1D4D"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362F43" w:rsidRPr="00E23A8C" w14:paraId="1268B6F7"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E63053"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D8D6C4"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8B3E55B"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5872D130"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14:paraId="47D00550"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362F43" w:rsidRPr="00E23A8C" w14:paraId="610B66BD"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3FE098"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981044"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3B4F3DE"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0FFC6C89"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14:paraId="61DC71EC"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362F43" w:rsidRPr="00E23A8C" w14:paraId="4EF97108"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71521B"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67896F"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21046EF"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14:paraId="557E0FF8"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14:paraId="6037926E"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362F43" w:rsidRPr="00E23A8C" w14:paraId="37E16314"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722F66"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9140B0"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C6B513E"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C187EEE"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14:paraId="52CA59BC"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362F43" w:rsidRPr="00E23A8C" w14:paraId="4B34C2D1"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A2D1AD"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52CAC3"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tcBorders>
            <w:tcMar>
              <w:top w:w="30" w:type="dxa"/>
              <w:left w:w="45" w:type="dxa"/>
              <w:bottom w:w="30" w:type="dxa"/>
              <w:right w:w="45" w:type="dxa"/>
            </w:tcMar>
            <w:vAlign w:val="bottom"/>
          </w:tcPr>
          <w:p w14:paraId="1C3990C8"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6773F88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67127C3B"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0F1FEF84"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222AE88"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8E72BE"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tcBorders>
            <w:tcMar>
              <w:top w:w="30" w:type="dxa"/>
              <w:left w:w="45" w:type="dxa"/>
              <w:bottom w:w="30" w:type="dxa"/>
              <w:right w:w="45" w:type="dxa"/>
            </w:tcMar>
            <w:vAlign w:val="bottom"/>
          </w:tcPr>
          <w:p w14:paraId="3ED4CCF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4C84028"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151EDE4"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41F97ECD"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7344A75"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194A7E"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tcBorders>
            <w:tcMar>
              <w:top w:w="30" w:type="dxa"/>
              <w:left w:w="45" w:type="dxa"/>
              <w:bottom w:w="30" w:type="dxa"/>
              <w:right w:w="45" w:type="dxa"/>
            </w:tcMar>
            <w:vAlign w:val="bottom"/>
          </w:tcPr>
          <w:p w14:paraId="414B6B0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5561902"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30A01F2"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36221116"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8248CE"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2FC181"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tcBorders>
            <w:tcMar>
              <w:top w:w="30" w:type="dxa"/>
              <w:left w:w="45" w:type="dxa"/>
              <w:bottom w:w="30" w:type="dxa"/>
              <w:right w:w="45" w:type="dxa"/>
            </w:tcMar>
            <w:vAlign w:val="bottom"/>
          </w:tcPr>
          <w:p w14:paraId="731F5451"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3F29B58"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D3E3271"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2CA13E80"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F65261"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C347D4"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14:paraId="7DA75BC4"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878608C"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D1C9587"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64153D14"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E781E7"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6F46C0"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14:paraId="23F9E056"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41FF9A4"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9B8DD7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026F3043"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D5051B"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319250"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14:paraId="58C6AEB3"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928E63D"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1158A81"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017FA566"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9B330F"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02B38D"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14:paraId="39AEDE66"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496AF0C"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23C6177C"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020F2B42"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F8FA1F"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A0365B"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14:paraId="7751FDC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F81FD7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8E5C6F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6A8C3CFE"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FB2C90"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E962E3"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14:paraId="04836F64"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41550966"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6565F20"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56451164"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0CCB8B"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E96339"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14:paraId="4E903F5F"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EDC0C2A"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2ACB59E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5DF5148B"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B909B0"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B56F0A"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815" w:type="dxa"/>
            <w:tcBorders>
              <w:left w:val="single" w:sz="4" w:space="0" w:color="auto"/>
            </w:tcBorders>
            <w:tcMar>
              <w:top w:w="30" w:type="dxa"/>
              <w:left w:w="45" w:type="dxa"/>
              <w:bottom w:w="30" w:type="dxa"/>
              <w:right w:w="45" w:type="dxa"/>
            </w:tcMar>
            <w:vAlign w:val="bottom"/>
          </w:tcPr>
          <w:p w14:paraId="6E71C51F"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DA42515"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D2F62FB"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2F83D918"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21FEC7"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37C973"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815" w:type="dxa"/>
            <w:tcBorders>
              <w:left w:val="single" w:sz="4" w:space="0" w:color="auto"/>
            </w:tcBorders>
            <w:tcMar>
              <w:top w:w="30" w:type="dxa"/>
              <w:left w:w="45" w:type="dxa"/>
              <w:bottom w:w="30" w:type="dxa"/>
              <w:right w:w="45" w:type="dxa"/>
            </w:tcMar>
            <w:vAlign w:val="bottom"/>
          </w:tcPr>
          <w:p w14:paraId="0C37FA40"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A8828F0"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497682A"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r>
      <w:tr w:rsidR="00362F43" w:rsidRPr="00E23A8C" w14:paraId="42507698"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02C2C48"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9ABB9B2"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815" w:type="dxa"/>
            <w:tcBorders>
              <w:left w:val="single" w:sz="4" w:space="0" w:color="auto"/>
            </w:tcBorders>
            <w:tcMar>
              <w:top w:w="30" w:type="dxa"/>
              <w:left w:w="45" w:type="dxa"/>
              <w:bottom w:w="30" w:type="dxa"/>
              <w:right w:w="45" w:type="dxa"/>
            </w:tcMar>
            <w:vAlign w:val="bottom"/>
            <w:hideMark/>
          </w:tcPr>
          <w:p w14:paraId="7BFFBF19"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D530F54"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167FDD10" w14:textId="77777777" w:rsidR="00362F43" w:rsidRPr="00E23A8C" w:rsidRDefault="00362F43" w:rsidP="00E23A8C">
            <w:pPr>
              <w:spacing w:after="0" w:line="240" w:lineRule="auto"/>
              <w:rPr>
                <w:rFonts w:ascii="Times New Roman" w:eastAsia="Times New Roman" w:hAnsi="Times New Roman" w:cs="Times New Roman"/>
                <w:sz w:val="28"/>
                <w:szCs w:val="28"/>
                <w:lang w:eastAsia="uk-UA"/>
              </w:rPr>
            </w:pPr>
          </w:p>
        </w:tc>
      </w:tr>
      <w:tr w:rsidR="00362F43" w:rsidRPr="00E23A8C" w14:paraId="48F22B68" w14:textId="77777777" w:rsidTr="00D74C9F">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3E27F82"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3427358" w14:textId="77777777" w:rsidR="00362F43" w:rsidRPr="00E23A8C" w:rsidRDefault="00362F43"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815" w:type="dxa"/>
            <w:tcBorders>
              <w:left w:val="single" w:sz="4" w:space="0" w:color="auto"/>
            </w:tcBorders>
            <w:tcMar>
              <w:top w:w="30" w:type="dxa"/>
              <w:left w:w="45" w:type="dxa"/>
              <w:bottom w:w="30" w:type="dxa"/>
              <w:right w:w="45" w:type="dxa"/>
            </w:tcMar>
            <w:vAlign w:val="bottom"/>
          </w:tcPr>
          <w:p w14:paraId="674FDDFE"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7E04501B" w14:textId="77777777" w:rsidR="00362F43" w:rsidRPr="00E23A8C" w:rsidRDefault="00362F43"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6821F29" w14:textId="77777777" w:rsidR="00362F43" w:rsidRPr="00E23A8C" w:rsidRDefault="00362F43" w:rsidP="00E23A8C">
            <w:pPr>
              <w:spacing w:after="0" w:line="240" w:lineRule="auto"/>
              <w:rPr>
                <w:rFonts w:ascii="Times New Roman" w:eastAsia="Times New Roman" w:hAnsi="Times New Roman" w:cs="Times New Roman"/>
                <w:sz w:val="28"/>
                <w:szCs w:val="28"/>
                <w:lang w:eastAsia="uk-UA"/>
              </w:rPr>
            </w:pPr>
          </w:p>
        </w:tc>
      </w:tr>
    </w:tbl>
    <w:p w14:paraId="0D780183" w14:textId="77777777" w:rsidR="00362F43" w:rsidRPr="00E23A8C" w:rsidRDefault="00362F43" w:rsidP="00E23A8C"/>
    <w:p w14:paraId="4FDEB211" w14:textId="77777777" w:rsidR="00362F43" w:rsidRPr="00E23A8C" w:rsidRDefault="00362F43" w:rsidP="00E23A8C">
      <w:r w:rsidRPr="00E23A8C">
        <w:br w:type="page"/>
      </w:r>
    </w:p>
    <w:p w14:paraId="2D6207D9" w14:textId="77777777" w:rsidR="00362F43" w:rsidRPr="00E23A8C" w:rsidRDefault="00362F43"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тесту з хімії НМТ</w:t>
      </w:r>
      <w:r w:rsidRPr="00E23A8C">
        <w:rPr>
          <w:rFonts w:ascii="Times New Roman" w:eastAsia="Times New Roman" w:hAnsi="Times New Roman" w:cs="Times New Roman"/>
          <w:sz w:val="28"/>
          <w:szCs w:val="28"/>
          <w:lang w:eastAsia="uk-UA"/>
        </w:rPr>
        <w:t xml:space="preserve"> до шкали </w:t>
      </w:r>
      <w:r w:rsidR="00AF6180" w:rsidRPr="00E23A8C">
        <w:rPr>
          <w:rFonts w:ascii="Times New Roman" w:eastAsia="Times New Roman" w:hAnsi="Times New Roman" w:cs="Times New Roman"/>
          <w:sz w:val="28"/>
          <w:szCs w:val="28"/>
          <w:lang w:eastAsia="uk-UA"/>
        </w:rPr>
        <w:t>100–200</w:t>
      </w:r>
    </w:p>
    <w:p w14:paraId="24D3E939" w14:textId="77777777" w:rsidR="00362F43" w:rsidRPr="00E23A8C" w:rsidRDefault="00362F43"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098C6966" w14:textId="77777777" w:rsidTr="00FB4DC4">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A6FDEE"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1688593"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1D94AD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78181BC6"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4FEE71B1"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2D0AC4" w:rsidRPr="00E23A8C" w14:paraId="0CDD690B"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B41637"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C5239C"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AF3D32A"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000000"/>
              <w:left w:val="single" w:sz="6" w:space="0" w:color="000000"/>
              <w:bottom w:val="single" w:sz="6" w:space="0" w:color="000000"/>
              <w:right w:val="single" w:sz="6" w:space="0" w:color="000000"/>
            </w:tcBorders>
            <w:vAlign w:val="bottom"/>
          </w:tcPr>
          <w:p w14:paraId="36F8D4A4"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6" w:space="0" w:color="000000"/>
              <w:left w:val="single" w:sz="6" w:space="0" w:color="CCCCCC"/>
              <w:bottom w:val="single" w:sz="6" w:space="0" w:color="000000"/>
              <w:right w:val="single" w:sz="6" w:space="0" w:color="000000"/>
            </w:tcBorders>
            <w:vAlign w:val="bottom"/>
          </w:tcPr>
          <w:p w14:paraId="03025E04"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2D0AC4" w:rsidRPr="00E23A8C" w14:paraId="5B62776E"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137735"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D0FD2A"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A8D2BCE"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24D66384"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6" w:space="0" w:color="CCCCCC"/>
              <w:left w:val="single" w:sz="6" w:space="0" w:color="CCCCCC"/>
              <w:bottom w:val="single" w:sz="6" w:space="0" w:color="000000"/>
              <w:right w:val="single" w:sz="6" w:space="0" w:color="000000"/>
            </w:tcBorders>
            <w:vAlign w:val="bottom"/>
          </w:tcPr>
          <w:p w14:paraId="4FB48516"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2D0AC4" w:rsidRPr="00E23A8C" w14:paraId="6D99047B"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8C9A04"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FD6A3E"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3E17776"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4BB0A06A"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6" w:space="0" w:color="CCCCCC"/>
              <w:left w:val="single" w:sz="6" w:space="0" w:color="CCCCCC"/>
              <w:bottom w:val="single" w:sz="6" w:space="0" w:color="000000"/>
              <w:right w:val="single" w:sz="6" w:space="0" w:color="000000"/>
            </w:tcBorders>
            <w:vAlign w:val="bottom"/>
          </w:tcPr>
          <w:p w14:paraId="5206E556"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2D0AC4" w:rsidRPr="00E23A8C" w14:paraId="55F99DD9"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4DE6A2"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95A9BF"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59DD683"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133B1611"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6" w:space="0" w:color="CCCCCC"/>
              <w:left w:val="single" w:sz="6" w:space="0" w:color="CCCCCC"/>
              <w:bottom w:val="single" w:sz="6" w:space="0" w:color="000000"/>
              <w:right w:val="single" w:sz="6" w:space="0" w:color="000000"/>
            </w:tcBorders>
            <w:vAlign w:val="bottom"/>
          </w:tcPr>
          <w:p w14:paraId="5CCA3FAC"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2D0AC4" w:rsidRPr="00E23A8C" w14:paraId="5CB50207"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296B0A"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FC5D57"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3958C01"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3B28BB16"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6" w:space="0" w:color="CCCCCC"/>
              <w:left w:val="single" w:sz="6" w:space="0" w:color="CCCCCC"/>
              <w:bottom w:val="single" w:sz="6" w:space="0" w:color="000000"/>
              <w:right w:val="single" w:sz="6" w:space="0" w:color="000000"/>
            </w:tcBorders>
            <w:vAlign w:val="bottom"/>
          </w:tcPr>
          <w:p w14:paraId="249E01BA"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2D0AC4" w:rsidRPr="00E23A8C" w14:paraId="66387590"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1BAEFF"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15280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125</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2AE7C81"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6" w:space="0" w:color="CCCCCC"/>
              <w:left w:val="single" w:sz="6" w:space="0" w:color="000000"/>
              <w:bottom w:val="single" w:sz="4" w:space="0" w:color="auto"/>
              <w:right w:val="single" w:sz="6" w:space="0" w:color="000000"/>
            </w:tcBorders>
            <w:vAlign w:val="bottom"/>
          </w:tcPr>
          <w:p w14:paraId="7AEB050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6" w:space="0" w:color="CCCCCC"/>
              <w:left w:val="single" w:sz="6" w:space="0" w:color="CCCCCC"/>
              <w:bottom w:val="single" w:sz="4" w:space="0" w:color="auto"/>
              <w:right w:val="single" w:sz="6" w:space="0" w:color="000000"/>
            </w:tcBorders>
            <w:vAlign w:val="bottom"/>
          </w:tcPr>
          <w:p w14:paraId="252DB9AA"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r>
      <w:tr w:rsidR="002D0AC4" w:rsidRPr="00E23A8C" w14:paraId="5B3DE7E6"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03081B"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5AB1C6"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129</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C62DB15"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777BB2E1"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14:paraId="5F8A647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2D0AC4" w:rsidRPr="00E23A8C" w14:paraId="6C79A861"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F6503F"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717E18"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132</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0FF2648"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76C372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4" w:space="0" w:color="auto"/>
              <w:left w:val="single" w:sz="4" w:space="0" w:color="auto"/>
              <w:bottom w:val="single" w:sz="4" w:space="0" w:color="auto"/>
              <w:right w:val="single" w:sz="4" w:space="0" w:color="auto"/>
            </w:tcBorders>
            <w:vAlign w:val="bottom"/>
          </w:tcPr>
          <w:p w14:paraId="6D8D9AD4"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2D0AC4" w:rsidRPr="00E23A8C" w14:paraId="15A5E869"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3D8AB3"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FEB96F"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01CD150"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3C969273"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815" w:type="dxa"/>
            <w:tcBorders>
              <w:top w:val="single" w:sz="4" w:space="0" w:color="auto"/>
              <w:left w:val="single" w:sz="4" w:space="0" w:color="auto"/>
              <w:bottom w:val="single" w:sz="4" w:space="0" w:color="auto"/>
              <w:right w:val="single" w:sz="4" w:space="0" w:color="auto"/>
            </w:tcBorders>
            <w:vAlign w:val="bottom"/>
          </w:tcPr>
          <w:p w14:paraId="777D1BF1"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2D0AC4" w:rsidRPr="00E23A8C" w14:paraId="4B5BB10A"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D1C15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1F3CF9F"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170E180"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2287C411"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815" w:type="dxa"/>
            <w:tcBorders>
              <w:top w:val="single" w:sz="4" w:space="0" w:color="auto"/>
              <w:left w:val="single" w:sz="4" w:space="0" w:color="auto"/>
              <w:bottom w:val="single" w:sz="4" w:space="0" w:color="auto"/>
              <w:right w:val="single" w:sz="4" w:space="0" w:color="auto"/>
            </w:tcBorders>
            <w:vAlign w:val="bottom"/>
          </w:tcPr>
          <w:p w14:paraId="4D798E7A"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2D0AC4" w:rsidRPr="00E23A8C" w14:paraId="284C4F57"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A3BADB"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441E73"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3511923"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093E3B32"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815" w:type="dxa"/>
            <w:tcBorders>
              <w:top w:val="single" w:sz="4" w:space="0" w:color="auto"/>
              <w:left w:val="single" w:sz="4" w:space="0" w:color="auto"/>
              <w:bottom w:val="single" w:sz="4" w:space="0" w:color="auto"/>
              <w:right w:val="single" w:sz="4" w:space="0" w:color="auto"/>
            </w:tcBorders>
            <w:vAlign w:val="bottom"/>
          </w:tcPr>
          <w:p w14:paraId="33719ACC"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2D0AC4" w:rsidRPr="00E23A8C" w14:paraId="5A0E46DB"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8C7E2C"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D10EF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938D1CF"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33D5BA22"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815" w:type="dxa"/>
            <w:tcBorders>
              <w:top w:val="single" w:sz="4" w:space="0" w:color="auto"/>
              <w:left w:val="single" w:sz="4" w:space="0" w:color="auto"/>
              <w:bottom w:val="single" w:sz="4" w:space="0" w:color="auto"/>
              <w:right w:val="single" w:sz="4" w:space="0" w:color="auto"/>
            </w:tcBorders>
            <w:vAlign w:val="bottom"/>
          </w:tcPr>
          <w:p w14:paraId="29526C37"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2D0AC4" w:rsidRPr="00E23A8C" w14:paraId="526DBCC6"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C12755"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0ED7AC"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D74BB9F"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024EB050"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815" w:type="dxa"/>
            <w:tcBorders>
              <w:top w:val="single" w:sz="4" w:space="0" w:color="auto"/>
              <w:left w:val="single" w:sz="4" w:space="0" w:color="auto"/>
              <w:bottom w:val="single" w:sz="4" w:space="0" w:color="auto"/>
              <w:right w:val="single" w:sz="4" w:space="0" w:color="auto"/>
            </w:tcBorders>
            <w:vAlign w:val="bottom"/>
          </w:tcPr>
          <w:p w14:paraId="1FCE8FC2"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2D0AC4" w:rsidRPr="00E23A8C" w14:paraId="3D5BBC19"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EFEAB8"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D0C792C"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2916F23"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50618FF8"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815" w:type="dxa"/>
            <w:tcBorders>
              <w:top w:val="single" w:sz="4" w:space="0" w:color="auto"/>
              <w:left w:val="single" w:sz="4" w:space="0" w:color="auto"/>
              <w:bottom w:val="single" w:sz="4" w:space="0" w:color="auto"/>
              <w:right w:val="single" w:sz="4" w:space="0" w:color="auto"/>
            </w:tcBorders>
            <w:vAlign w:val="bottom"/>
          </w:tcPr>
          <w:p w14:paraId="49DCF97B"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2D0AC4" w:rsidRPr="00E23A8C" w14:paraId="0E4D03B4"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4BF1D0"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886D2A"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3D0AB5D"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vAlign w:val="bottom"/>
          </w:tcPr>
          <w:p w14:paraId="274B0E17"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815" w:type="dxa"/>
            <w:tcBorders>
              <w:top w:val="single" w:sz="4" w:space="0" w:color="auto"/>
              <w:left w:val="single" w:sz="4" w:space="0" w:color="auto"/>
              <w:bottom w:val="single" w:sz="4" w:space="0" w:color="auto"/>
              <w:right w:val="single" w:sz="4" w:space="0" w:color="auto"/>
            </w:tcBorders>
            <w:vAlign w:val="bottom"/>
          </w:tcPr>
          <w:p w14:paraId="05685336"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2D0AC4" w:rsidRPr="00E23A8C" w14:paraId="789450A0"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93D600"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858E06"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tcBorders>
            <w:tcMar>
              <w:top w:w="30" w:type="dxa"/>
              <w:left w:w="45" w:type="dxa"/>
              <w:bottom w:w="30" w:type="dxa"/>
              <w:right w:w="45" w:type="dxa"/>
            </w:tcMar>
            <w:vAlign w:val="bottom"/>
          </w:tcPr>
          <w:p w14:paraId="6BA655B7"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tcBorders>
            <w:vAlign w:val="bottom"/>
          </w:tcPr>
          <w:p w14:paraId="67335001" w14:textId="77777777" w:rsidR="002D0AC4" w:rsidRPr="00E23A8C" w:rsidRDefault="002D0AC4"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14:paraId="36912063" w14:textId="77777777"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14:paraId="64FD9CA2"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E60215"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EAD87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14:paraId="22800CCD"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2577E2B3" w14:textId="77777777"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14:paraId="0340B8C9" w14:textId="77777777"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14:paraId="6F4A988E"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6ED3BC"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BDBED1"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815" w:type="dxa"/>
            <w:tcBorders>
              <w:left w:val="single" w:sz="4" w:space="0" w:color="auto"/>
            </w:tcBorders>
            <w:tcMar>
              <w:top w:w="30" w:type="dxa"/>
              <w:left w:w="45" w:type="dxa"/>
              <w:bottom w:w="30" w:type="dxa"/>
              <w:right w:w="45" w:type="dxa"/>
            </w:tcMar>
            <w:vAlign w:val="bottom"/>
          </w:tcPr>
          <w:p w14:paraId="184E4AF2"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E9DD26D" w14:textId="77777777"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14:paraId="579E4F07" w14:textId="77777777"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14:paraId="2B62387D"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CB77B3"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BBC818"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14:paraId="29F83828"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328F1E8A" w14:textId="77777777"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14:paraId="37935CF7" w14:textId="77777777"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14:paraId="28246E62"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1DD532"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88CB6F"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14:paraId="03F14D4D"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B2F2CB5" w14:textId="77777777"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14:paraId="3BD2FC43" w14:textId="77777777" w:rsidR="002D0AC4" w:rsidRPr="00E23A8C" w:rsidRDefault="002D0AC4" w:rsidP="00E23A8C">
            <w:pPr>
              <w:spacing w:after="0" w:line="240" w:lineRule="auto"/>
              <w:jc w:val="center"/>
              <w:rPr>
                <w:rFonts w:ascii="Times New Roman" w:hAnsi="Times New Roman" w:cs="Times New Roman"/>
                <w:sz w:val="28"/>
                <w:szCs w:val="28"/>
              </w:rPr>
            </w:pPr>
          </w:p>
        </w:tc>
      </w:tr>
      <w:tr w:rsidR="002D0AC4" w:rsidRPr="00E23A8C" w14:paraId="1BEDD155"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8AB697D"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2FAA99F"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14:paraId="6549D7A1"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5CE23566" w14:textId="77777777"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14:paraId="6D2768D6" w14:textId="77777777" w:rsidR="002D0AC4" w:rsidRPr="00E23A8C" w:rsidRDefault="002D0AC4" w:rsidP="00E23A8C">
            <w:pPr>
              <w:spacing w:after="0" w:line="240" w:lineRule="auto"/>
              <w:rPr>
                <w:rFonts w:ascii="Times New Roman" w:hAnsi="Times New Roman" w:cs="Times New Roman"/>
                <w:sz w:val="28"/>
                <w:szCs w:val="28"/>
              </w:rPr>
            </w:pPr>
          </w:p>
        </w:tc>
      </w:tr>
      <w:tr w:rsidR="002D0AC4" w:rsidRPr="00E23A8C" w14:paraId="6F899F1D" w14:textId="77777777" w:rsidTr="00FB4DC4">
        <w:trPr>
          <w:trHeight w:val="20"/>
        </w:trPr>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D845976"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968C475" w14:textId="77777777" w:rsidR="002D0AC4" w:rsidRPr="00E23A8C" w:rsidRDefault="002D0AC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815" w:type="dxa"/>
            <w:tcBorders>
              <w:left w:val="single" w:sz="4" w:space="0" w:color="auto"/>
            </w:tcBorders>
            <w:tcMar>
              <w:top w:w="30" w:type="dxa"/>
              <w:left w:w="45" w:type="dxa"/>
              <w:bottom w:w="30" w:type="dxa"/>
              <w:right w:w="45" w:type="dxa"/>
            </w:tcMar>
            <w:vAlign w:val="bottom"/>
          </w:tcPr>
          <w:p w14:paraId="33458602" w14:textId="77777777" w:rsidR="002D0AC4" w:rsidRPr="00E23A8C" w:rsidRDefault="002D0AC4" w:rsidP="00E23A8C">
            <w:pPr>
              <w:spacing w:after="0" w:line="240" w:lineRule="auto"/>
              <w:jc w:val="center"/>
              <w:rPr>
                <w:rFonts w:ascii="Times New Roman" w:eastAsia="Times New Roman" w:hAnsi="Times New Roman" w:cs="Times New Roman"/>
                <w:sz w:val="28"/>
                <w:szCs w:val="28"/>
                <w:lang w:eastAsia="uk-UA"/>
              </w:rPr>
            </w:pPr>
          </w:p>
        </w:tc>
        <w:tc>
          <w:tcPr>
            <w:tcW w:w="1815" w:type="dxa"/>
            <w:vAlign w:val="bottom"/>
          </w:tcPr>
          <w:p w14:paraId="0D32DBD6" w14:textId="77777777" w:rsidR="002D0AC4" w:rsidRPr="00E23A8C" w:rsidRDefault="002D0AC4" w:rsidP="00E23A8C">
            <w:pPr>
              <w:spacing w:after="0" w:line="240" w:lineRule="auto"/>
              <w:jc w:val="center"/>
              <w:rPr>
                <w:rFonts w:ascii="Times New Roman" w:hAnsi="Times New Roman" w:cs="Times New Roman"/>
                <w:sz w:val="28"/>
                <w:szCs w:val="28"/>
              </w:rPr>
            </w:pPr>
          </w:p>
        </w:tc>
        <w:tc>
          <w:tcPr>
            <w:tcW w:w="1815" w:type="dxa"/>
            <w:vAlign w:val="bottom"/>
          </w:tcPr>
          <w:p w14:paraId="732863CD" w14:textId="77777777" w:rsidR="002D0AC4" w:rsidRPr="00E23A8C" w:rsidRDefault="002D0AC4" w:rsidP="00E23A8C">
            <w:pPr>
              <w:spacing w:after="0" w:line="240" w:lineRule="auto"/>
              <w:rPr>
                <w:rFonts w:ascii="Times New Roman" w:hAnsi="Times New Roman" w:cs="Times New Roman"/>
                <w:sz w:val="28"/>
                <w:szCs w:val="28"/>
              </w:rPr>
            </w:pPr>
          </w:p>
        </w:tc>
      </w:tr>
    </w:tbl>
    <w:p w14:paraId="0DAA0E41" w14:textId="77777777" w:rsidR="00362F43" w:rsidRPr="00E23A8C" w:rsidRDefault="00362F43" w:rsidP="00E23A8C"/>
    <w:p w14:paraId="4FF18AAF" w14:textId="77777777" w:rsidR="00362F43" w:rsidRPr="00E23A8C" w:rsidRDefault="00362F43" w:rsidP="00E23A8C">
      <w:r w:rsidRPr="00E23A8C">
        <w:br w:type="page"/>
      </w:r>
    </w:p>
    <w:p w14:paraId="006248D3" w14:textId="77777777" w:rsidR="00614AEC" w:rsidRPr="00B87AC5" w:rsidRDefault="00614AE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r w:rsidRPr="00B87AC5">
        <w:rPr>
          <w:rFonts w:ascii="Times New Roman" w:eastAsia="Times New Roman" w:hAnsi="Times New Roman" w:cs="Times New Roman"/>
          <w:sz w:val="28"/>
          <w:szCs w:val="28"/>
          <w:lang w:eastAsia="uk-UA"/>
        </w:rPr>
        <w:t xml:space="preserve">матурального іспиту з польської мови до шкали </w:t>
      </w:r>
      <w:r w:rsidR="00AF6180" w:rsidRPr="00B87AC5">
        <w:rPr>
          <w:rFonts w:ascii="Times New Roman" w:eastAsia="Times New Roman" w:hAnsi="Times New Roman" w:cs="Times New Roman"/>
          <w:sz w:val="28"/>
          <w:szCs w:val="28"/>
          <w:lang w:eastAsia="uk-UA"/>
        </w:rPr>
        <w:t>100–200</w:t>
      </w:r>
    </w:p>
    <w:p w14:paraId="559073AF" w14:textId="77777777" w:rsidR="00614AEC" w:rsidRPr="00E23A8C" w:rsidRDefault="00614AE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14:paraId="35E46682" w14:textId="77777777" w:rsidTr="00757D9F">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1B2E0C9"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666499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D215BF9"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03D25BEB"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381CEE9C"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14:paraId="48FA9EE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51AEE1A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3D13A66D"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757D9F" w:rsidRPr="00E23A8C" w14:paraId="343FAAE4"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3D6AF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D3C2745"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7BB50BE"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815583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14:paraId="35E65C5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617098EB"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7A7552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14:paraId="297979B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757D9F" w:rsidRPr="00E23A8C" w14:paraId="19AD4B9B"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8BA9E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01917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D35F21F"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9966715"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14:paraId="69FD3F9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337E193E"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79B23A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14:paraId="65B2DBF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757D9F" w:rsidRPr="00E23A8C" w14:paraId="0B6F41F0"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83A279E"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0E959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C8E913B"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466858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14:paraId="6C1DB16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4A2BDE6A"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000574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14:paraId="7820552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757D9F" w:rsidRPr="00E23A8C" w14:paraId="216AB6BE"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415167"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DCC59E"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A961922"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B4F2C47"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14:paraId="5762949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7BEBDF0A"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D86F95"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14:paraId="643D5EC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757D9F" w:rsidRPr="00E23A8C" w14:paraId="665E5DF5"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5F1497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9BA3F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1EEC0E8"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F6B4D4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14:paraId="527FDA0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0DDC44E5"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64BAC7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14:paraId="3023BEE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757D9F" w:rsidRPr="00E23A8C" w14:paraId="46B54EA1"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D475DE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E9BE2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330E591"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5E3A7C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14:paraId="39A7FDF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7CC6DEFE"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465B68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14:paraId="7D1917D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757D9F" w:rsidRPr="00E23A8C" w14:paraId="193BE494"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964C2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F37F6F"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C6C78F4"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868E1E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14:paraId="2AAE929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063B6003"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EDF17C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14:paraId="3FA0DC9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757D9F" w:rsidRPr="00E23A8C" w14:paraId="1D8C1294"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BCB31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2E80F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E15A1B9"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EEA1FE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14:paraId="76D7D29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50B7B344"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26516A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14:paraId="6B224A5F"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757D9F" w:rsidRPr="00E23A8C" w14:paraId="4F287CD0"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B1792E"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82A32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EB97638"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BF9098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14:paraId="2BEF48F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15CE6201"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9927E0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14:paraId="73F9BF3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757D9F" w:rsidRPr="00E23A8C" w14:paraId="5C912F5F"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49127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55AC4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EBF0C37"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446D7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14:paraId="3627BBF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2D625E0D"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1BEED7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14:paraId="04A8D8C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182</w:t>
            </w:r>
          </w:p>
        </w:tc>
      </w:tr>
      <w:tr w:rsidR="00757D9F" w:rsidRPr="00E23A8C" w14:paraId="4A30F897"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D32AA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17112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7FA7EAE"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FDAADCE"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14:paraId="434A947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1F2DC6BD"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A2DF4A9"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14:paraId="100FD37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757D9F" w:rsidRPr="00E23A8C" w14:paraId="2E607EA2"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BD89B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5897D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6C681C1"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86C90BF"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14:paraId="07F9BBBE"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12A41F06"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D46E91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14:paraId="6469153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186</w:t>
            </w:r>
          </w:p>
        </w:tc>
      </w:tr>
      <w:tr w:rsidR="00757D9F" w:rsidRPr="00E23A8C" w14:paraId="43CAEA4C"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E6CC8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41B31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680FF02"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DC3AE4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14:paraId="2702406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1C6E4C86"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E7A69A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14:paraId="4932FAC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757D9F" w:rsidRPr="00E23A8C" w14:paraId="5556354B"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8B4F2F"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69954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6912235"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8DA1B6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14:paraId="725B0C1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29EB08D3"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8BE4AE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14:paraId="774CB8B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757D9F" w:rsidRPr="00E23A8C" w14:paraId="5C21FA30"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74753B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645D2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356F67D"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A3AF84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14:paraId="4353474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6CE180DF"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19D94F"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14:paraId="54B26D8F"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757D9F" w:rsidRPr="00E23A8C" w14:paraId="7E61AC58"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87EB37"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576669"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700A449"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EAB4BB4"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14:paraId="7C84014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6F329055"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1D7F0E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14:paraId="5441E10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757D9F" w:rsidRPr="00E23A8C" w14:paraId="4C6FF9EB"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1D99A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9CE599"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4210C6D"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2E6968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14:paraId="4329863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14:paraId="2B0EEFA2"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70BD2C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14:paraId="1BA2B7C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757D9F" w:rsidRPr="00E23A8C" w14:paraId="0AAB4D11"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D39CE9"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37901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9A02038"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F00D7F7"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14:paraId="7E69ED7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14:paraId="40C85DDA"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1C549D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14:paraId="68AE882E"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757D9F" w:rsidRPr="00E23A8C" w14:paraId="097FF1B3"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B83E6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F3F8661"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3132C93"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1A1EEA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14:paraId="4C4C4731"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right w:val="single" w:sz="4" w:space="0" w:color="auto"/>
            </w:tcBorders>
          </w:tcPr>
          <w:p w14:paraId="2553FF30"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71ACD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14:paraId="7E010DE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757D9F" w:rsidRPr="00E23A8C" w14:paraId="129CBB0E"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68274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B7EB65"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4CE4D4C"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9781AA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14:paraId="3FA33B6E"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14:paraId="742BBEBA"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4D40E89F"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4E28E9C3" w14:textId="77777777"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14:paraId="3AFFD2B3"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1C0BA11"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9AED791"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390DB20"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733216F"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14:paraId="6F966BC0"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14:paraId="78B08913"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2787A680"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1A0B3513" w14:textId="77777777"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14:paraId="56EB2381"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342EABB"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933C94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2BD44E6"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208D41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14:paraId="27BD5A7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c>
          <w:tcPr>
            <w:tcW w:w="1195" w:type="dxa"/>
            <w:tcBorders>
              <w:left w:val="single" w:sz="4" w:space="0" w:color="auto"/>
            </w:tcBorders>
          </w:tcPr>
          <w:p w14:paraId="26442E1F"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20AA3028"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3C0640A7" w14:textId="77777777"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14:paraId="7BEEC10E"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5BDE7B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16F9892"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13CF641"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ABFCD97"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14:paraId="6B3EF99D"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14:paraId="69FADB1E"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57B4FB11"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5510ADF7" w14:textId="77777777"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14:paraId="682D5671"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1713E9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07B985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0907894"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16EB55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14:paraId="2F2F697A"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14:paraId="48EE40DD"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773B4C6D"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38EFF240" w14:textId="77777777"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14:paraId="255AF182"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E5A1B0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1CC67B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9B38E7B"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86DC49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14:paraId="561BF919"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14:paraId="0A3013EB"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7178DE0F"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44EBCE6C" w14:textId="77777777" w:rsidR="00757D9F" w:rsidRPr="00E23A8C" w:rsidRDefault="00757D9F" w:rsidP="00E23A8C">
            <w:pPr>
              <w:spacing w:after="0" w:line="240" w:lineRule="auto"/>
              <w:jc w:val="center"/>
              <w:rPr>
                <w:rFonts w:ascii="Times New Roman" w:hAnsi="Times New Roman" w:cs="Times New Roman"/>
                <w:sz w:val="28"/>
                <w:szCs w:val="28"/>
              </w:rPr>
            </w:pPr>
          </w:p>
        </w:tc>
      </w:tr>
      <w:tr w:rsidR="00757D9F" w:rsidRPr="00E23A8C" w14:paraId="7ADBBD24" w14:textId="77777777" w:rsidTr="00757D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CEFCDC3"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6B57AE6"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B3880D9"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1B406FC"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14:paraId="327CB8A8" w14:textId="77777777" w:rsidR="00757D9F" w:rsidRPr="00E23A8C" w:rsidRDefault="00757D9F"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c>
          <w:tcPr>
            <w:tcW w:w="1195" w:type="dxa"/>
            <w:tcBorders>
              <w:left w:val="single" w:sz="4" w:space="0" w:color="auto"/>
            </w:tcBorders>
          </w:tcPr>
          <w:p w14:paraId="75C4C6F7"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1911EBF1" w14:textId="77777777" w:rsidR="00757D9F" w:rsidRPr="00E23A8C" w:rsidRDefault="00757D9F" w:rsidP="00E23A8C">
            <w:pPr>
              <w:spacing w:after="0" w:line="240" w:lineRule="auto"/>
              <w:jc w:val="center"/>
              <w:rPr>
                <w:rFonts w:ascii="Times New Roman" w:hAnsi="Times New Roman" w:cs="Times New Roman"/>
                <w:sz w:val="28"/>
                <w:szCs w:val="28"/>
              </w:rPr>
            </w:pPr>
          </w:p>
        </w:tc>
        <w:tc>
          <w:tcPr>
            <w:tcW w:w="1195" w:type="dxa"/>
            <w:vAlign w:val="bottom"/>
          </w:tcPr>
          <w:p w14:paraId="5F9539EA" w14:textId="77777777" w:rsidR="00757D9F" w:rsidRPr="00E23A8C" w:rsidRDefault="00757D9F" w:rsidP="00E23A8C">
            <w:pPr>
              <w:spacing w:after="0" w:line="240" w:lineRule="auto"/>
              <w:jc w:val="center"/>
              <w:rPr>
                <w:rFonts w:ascii="Times New Roman" w:hAnsi="Times New Roman" w:cs="Times New Roman"/>
                <w:sz w:val="28"/>
                <w:szCs w:val="28"/>
              </w:rPr>
            </w:pPr>
          </w:p>
        </w:tc>
      </w:tr>
    </w:tbl>
    <w:p w14:paraId="5AF406F0" w14:textId="77777777" w:rsidR="00090E2C" w:rsidRPr="00E23A8C" w:rsidRDefault="00090E2C" w:rsidP="00E23A8C"/>
    <w:p w14:paraId="5EBAFE93" w14:textId="77777777" w:rsidR="00090E2C" w:rsidRPr="00E23A8C" w:rsidRDefault="00090E2C" w:rsidP="00E23A8C">
      <w:r w:rsidRPr="00E23A8C">
        <w:br w:type="page"/>
      </w:r>
    </w:p>
    <w:p w14:paraId="46C541FE" w14:textId="77777777" w:rsidR="00090E2C" w:rsidRPr="00B87AC5" w:rsidRDefault="00090E2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r w:rsidRPr="00B87AC5">
        <w:rPr>
          <w:rFonts w:ascii="Times New Roman" w:eastAsia="Times New Roman" w:hAnsi="Times New Roman" w:cs="Times New Roman"/>
          <w:sz w:val="28"/>
          <w:szCs w:val="28"/>
          <w:lang w:eastAsia="uk-UA"/>
        </w:rPr>
        <w:t xml:space="preserve">матурального іспиту з математики до шкали </w:t>
      </w:r>
      <w:r w:rsidR="00AF6180" w:rsidRPr="00B87AC5">
        <w:rPr>
          <w:rFonts w:ascii="Times New Roman" w:eastAsia="Times New Roman" w:hAnsi="Times New Roman" w:cs="Times New Roman"/>
          <w:sz w:val="28"/>
          <w:szCs w:val="28"/>
          <w:lang w:eastAsia="uk-UA"/>
        </w:rPr>
        <w:t>100–200</w:t>
      </w:r>
    </w:p>
    <w:p w14:paraId="18817907" w14:textId="77777777" w:rsidR="00090E2C" w:rsidRPr="00E23A8C" w:rsidRDefault="00090E2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14:paraId="512B5C75" w14:textId="77777777" w:rsidTr="00D74C9F">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A0CCD85"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835483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F1FA10C"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0B721F0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341C3471"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14:paraId="3914AD0A"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693F383D"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395D73AC"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67761E" w:rsidRPr="00E23A8C" w14:paraId="33478F79"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86DF9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3BF9E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3EEAAD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61C11F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14:paraId="2DE9AB6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7861B90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804323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14:paraId="340808D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67761E" w:rsidRPr="00E23A8C" w14:paraId="7E831047"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B57E25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93AF4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DB6FD3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01C43E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14:paraId="2766AFF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297A756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9F6808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14:paraId="60AD96E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67761E" w:rsidRPr="00E23A8C" w14:paraId="6F8ECA82"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514775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34297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528802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DC9D0D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14:paraId="125E363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435332A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9CAF38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14:paraId="29EC769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67761E" w:rsidRPr="00E23A8C" w14:paraId="32B146BD"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FBD1E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AFEA9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DC8CAF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B1EA96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14:paraId="425618E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7C05539D"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365B31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14:paraId="1F95036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67761E" w:rsidRPr="00E23A8C" w14:paraId="7FA1556E"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F387D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AF325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E2C5C9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6E93D9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14:paraId="6CED765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6CE0E9F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B7BF81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14:paraId="2DE9DBC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67761E" w:rsidRPr="00E23A8C" w14:paraId="7DF90000"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574BA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EFD444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530CA6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BD0D7B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14:paraId="75F121B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3EA80C5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FEEB7A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14:paraId="14077AA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67761E" w:rsidRPr="00E23A8C" w14:paraId="3D2ED5BA"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820E1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6264A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5BB9F7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9E1D22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14:paraId="3747086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3B1AAED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9B229E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14:paraId="12FE347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67761E" w:rsidRPr="00E23A8C" w14:paraId="784A6F19"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CA120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220E4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48B7A90"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5E9B0F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14:paraId="5135E41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1B7C3EB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87DDB3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14:paraId="5F4F17A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67761E" w:rsidRPr="00E23A8C" w14:paraId="36CAD373"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951CB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7ADA5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5180BB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686FEF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14:paraId="73F12C1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0634613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81668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14:paraId="5947E93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67761E" w:rsidRPr="00E23A8C" w14:paraId="190A6ECB"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E1EAEE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28C2B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8C398F0"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2CF059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14:paraId="0B15E92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629EC76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054776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14:paraId="4375CB7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67761E" w:rsidRPr="00E23A8C" w14:paraId="07C9D4EE"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49213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08BE8B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26A7A2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9DC4E2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14:paraId="43AF2C4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324247C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3C9838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14:paraId="54C795C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67761E" w:rsidRPr="00E23A8C" w14:paraId="1AB4BFB9"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FA559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B1BB3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767625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434F3D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14:paraId="3E7B03C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104BC0A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529BF3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14:paraId="6D98D1C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67761E" w:rsidRPr="00E23A8C" w14:paraId="47156EB6"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2BDC9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B9A80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16EF578"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8CBE4E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14:paraId="2118F90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5616B1EC"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FB49AE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14:paraId="0EA7668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67761E" w:rsidRPr="00E23A8C" w14:paraId="1A874809"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4506E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2663A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ECA873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AB218A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14:paraId="7D67B58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0EACACA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1675E3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14:paraId="4595AFD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67761E" w:rsidRPr="00E23A8C" w14:paraId="29892155"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E349F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98D07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58208E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89C24B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14:paraId="69394D0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564E045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A09CA9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14:paraId="34AE9B5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191</w:t>
            </w:r>
          </w:p>
        </w:tc>
      </w:tr>
      <w:tr w:rsidR="0067761E" w:rsidRPr="00E23A8C" w14:paraId="59B095AC"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D0887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109EE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3AD54BF"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B98DFC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14:paraId="32CDBE9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1A14A27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4A93DE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14:paraId="0BB92AE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67761E" w:rsidRPr="00E23A8C" w14:paraId="6E74F81A"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6ABD9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F7A54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28CEF8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3CD301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14:paraId="01BA780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699AD185"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364D1A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14:paraId="7DCAF70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67761E" w:rsidRPr="00E23A8C" w14:paraId="23B84AC7"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5EEED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FC74A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C143BB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F44419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14:paraId="3894EA5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43EFC794"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0C851C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14:paraId="7FF6376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67761E" w:rsidRPr="00E23A8C" w14:paraId="308AA22B"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197E8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189AE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3FC367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DC227D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14:paraId="6C7EDD7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5A03C659"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DDD182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14:paraId="05F55A0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67761E" w:rsidRPr="00E23A8C" w14:paraId="136BB439"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7C223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3A571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32C4B3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54EAE3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14:paraId="767D312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tcBorders>
          </w:tcPr>
          <w:p w14:paraId="3BD40E45"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51344A34"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5E0F7E43"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162FEC6B"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5EDA70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92E8E5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A1779A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1A37BB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14:paraId="27CD4F2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14:paraId="0A617B6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58C722A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6A889E5B"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5EA7FF4D"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78D72C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87A099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CCE23D9"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B41EE5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14:paraId="1B611D0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14:paraId="77A4645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78A98D8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1BA68779"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4FBF5A8D"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DFA1EB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F7921F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519696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AECAE3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14:paraId="74E4571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14:paraId="76EEB2EC"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3E52FB59"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108169AA"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553EC4BE"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B01AB1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A0E53D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2B37D4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AD9F7A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14:paraId="36FE292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14:paraId="4F7E2140"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34CE6AC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6DE3BFB7"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641B3CAE"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40E913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DE54C1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0A5AE4F"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F1CC1E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14:paraId="3D476D0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14:paraId="782F384D"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468FE519"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1954C521"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075EE03E"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3F3DA2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D05803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71544C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5FB7A7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14:paraId="3B96766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14:paraId="164956B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168F6EC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1799EE7D" w14:textId="77777777" w:rsidR="0067761E" w:rsidRPr="00E23A8C" w:rsidRDefault="0067761E" w:rsidP="00E23A8C">
            <w:pPr>
              <w:spacing w:after="0" w:line="240" w:lineRule="auto"/>
              <w:jc w:val="center"/>
              <w:rPr>
                <w:rFonts w:ascii="Times New Roman" w:hAnsi="Times New Roman" w:cs="Times New Roman"/>
                <w:sz w:val="28"/>
                <w:szCs w:val="28"/>
              </w:rPr>
            </w:pPr>
          </w:p>
        </w:tc>
      </w:tr>
    </w:tbl>
    <w:p w14:paraId="5DCD7227" w14:textId="77777777" w:rsidR="00090E2C" w:rsidRPr="00E23A8C" w:rsidRDefault="00090E2C" w:rsidP="00E23A8C"/>
    <w:p w14:paraId="2DA134E2" w14:textId="77777777" w:rsidR="00090E2C" w:rsidRPr="00E23A8C" w:rsidRDefault="00090E2C" w:rsidP="00E23A8C">
      <w:r w:rsidRPr="00E23A8C">
        <w:br w:type="page"/>
      </w:r>
    </w:p>
    <w:p w14:paraId="1C769F77" w14:textId="77777777" w:rsidR="00090E2C" w:rsidRPr="00B87AC5" w:rsidRDefault="00090E2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r w:rsidRPr="00B87AC5">
        <w:rPr>
          <w:rFonts w:ascii="Times New Roman" w:eastAsia="Times New Roman" w:hAnsi="Times New Roman" w:cs="Times New Roman"/>
          <w:sz w:val="28"/>
          <w:szCs w:val="28"/>
          <w:lang w:eastAsia="uk-UA"/>
        </w:rPr>
        <w:t xml:space="preserve">матурального іспиту з історії до шкали </w:t>
      </w:r>
      <w:r w:rsidR="00AF6180" w:rsidRPr="00B87AC5">
        <w:rPr>
          <w:rFonts w:ascii="Times New Roman" w:eastAsia="Times New Roman" w:hAnsi="Times New Roman" w:cs="Times New Roman"/>
          <w:sz w:val="28"/>
          <w:szCs w:val="28"/>
          <w:lang w:eastAsia="uk-UA"/>
        </w:rPr>
        <w:t>100–200</w:t>
      </w:r>
    </w:p>
    <w:p w14:paraId="0DD05826" w14:textId="77777777" w:rsidR="00090E2C" w:rsidRPr="00E23A8C" w:rsidRDefault="00090E2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14:paraId="2EEA2A8C" w14:textId="77777777" w:rsidTr="00D74C9F">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CD25AF6"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CF848D5"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C0F1FCB"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4B4397D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7B2619C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14:paraId="7FB7EA5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4DA5FFF8"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7459AA60"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67761E" w:rsidRPr="00E23A8C" w14:paraId="30FF9E26"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6F187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0B9F9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DF673CC"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2C509F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14:paraId="2C1C0CB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4B1FB279"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A0EB37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14:paraId="41067D3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67761E" w:rsidRPr="00E23A8C" w14:paraId="732DE777"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62DD7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D7DB6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408D3D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1B3954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14:paraId="7172AB2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571C88ED"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CBDC7E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14:paraId="17AA168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67761E" w:rsidRPr="00E23A8C" w14:paraId="05BA5B23"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315BE8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3C576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9F0FF8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D86B47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14:paraId="33C6AA8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6787C5D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EBDC50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14:paraId="313CD4B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67761E" w:rsidRPr="00E23A8C" w14:paraId="2FDD7DB0"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47069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D47D2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6D2717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258182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14:paraId="48A3914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4608DCA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D05012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14:paraId="240A07E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67761E" w:rsidRPr="00E23A8C" w14:paraId="02BCF17C"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2B83D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6D536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424714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51A7DB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14:paraId="1456D0C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6193DB06"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0465DA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14:paraId="2682CB4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67761E" w:rsidRPr="00E23A8C" w14:paraId="685FC78A"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88D4A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51C8E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595416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9FACD1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14:paraId="459A6F1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50A5156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83406C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14:paraId="2EF42C9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67761E" w:rsidRPr="00E23A8C" w14:paraId="37C5CE8F"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76F0C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0078A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821A7D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E31932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14:paraId="1EE78FD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3486264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977B00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14:paraId="1FA92A3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67761E" w:rsidRPr="00E23A8C" w14:paraId="4E044CE7"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92157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4E8E6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DBA289D"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9B4DA0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14:paraId="6A1D84A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0976DE6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03EBFD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14:paraId="7251FA8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67761E" w:rsidRPr="00E23A8C" w14:paraId="3D68DC0F"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07278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84A90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B547D55"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358E3E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14:paraId="542C977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4DBCB6E8"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BC1BEF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14:paraId="32C7FE0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180</w:t>
            </w:r>
          </w:p>
        </w:tc>
      </w:tr>
      <w:tr w:rsidR="0067761E" w:rsidRPr="00E23A8C" w14:paraId="3B9BF606"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CF07E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6F550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11DD03A"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FC9FD1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14:paraId="42FF21C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50C01255"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38C197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14:paraId="60B9310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67761E" w:rsidRPr="00E23A8C" w14:paraId="6BC1F888"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93A1B6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39DC0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7BA55A0"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273C2C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14:paraId="3E03219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192D19B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23F61B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14:paraId="0495394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67761E" w:rsidRPr="00E23A8C" w14:paraId="5551C700"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6860A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50F28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276368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C15FBE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14:paraId="026DD59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4AA7C15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0B03AD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14:paraId="23CEF32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67761E" w:rsidRPr="00E23A8C" w14:paraId="73971513"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4C239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FD3FF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A8C2C8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E95985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14:paraId="0C0295F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5A3F82A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1838E9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14:paraId="3F03105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67761E" w:rsidRPr="00E23A8C" w14:paraId="03BC597D"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10659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1592F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CB4E4E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BE487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14:paraId="78EEA8D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76D00F00"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6DC7D8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14:paraId="73C911C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67761E" w:rsidRPr="00E23A8C" w14:paraId="0C9DD485"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C1C17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328B14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B25B4C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094204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14:paraId="4DA78EF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3025BDD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2F14B1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14:paraId="6DDB2EC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192</w:t>
            </w:r>
          </w:p>
        </w:tc>
      </w:tr>
      <w:tr w:rsidR="0067761E" w:rsidRPr="00E23A8C" w14:paraId="204FBA8D"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EEB88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29CE1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0D400ED"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034634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14:paraId="34D0A8A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43E3DC8C"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790CFB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14:paraId="297C4AD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194</w:t>
            </w:r>
          </w:p>
        </w:tc>
      </w:tr>
      <w:tr w:rsidR="0067761E" w:rsidRPr="00E23A8C" w14:paraId="7BE70412"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B47FA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91E7A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870140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EBC689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14:paraId="1D065D5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14:paraId="18371099"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384701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14:paraId="5ACCBFC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67761E" w:rsidRPr="00E23A8C" w14:paraId="77760D34"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94164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26B53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C031DF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EA1EA9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14:paraId="74B19CD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14:paraId="5CDAB2D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D0C51C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14:paraId="6CAB01E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67761E" w:rsidRPr="00E23A8C" w14:paraId="34571A7A"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6E58CF0"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F5C8F3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CEEAAB1"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B16F1E3"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14:paraId="7A4A640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14:paraId="12EC8D8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7FF43CD"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14:paraId="36D8C054"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67761E" w:rsidRPr="00E23A8C" w14:paraId="35DABE4A"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9F8A7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90EB3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59DCA2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161BE3F"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14:paraId="3DCC3C9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14:paraId="5F3C8407"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2FA1FC53"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7459D8B0"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0CEB4DC5"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3C2FB8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A37E09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CB0522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34BA231"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14:paraId="779A025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14:paraId="6A58F449"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71A07A58"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34827C67"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0320465E"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A13239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B48DAA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4F8219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E2E56A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14:paraId="12C0387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14:paraId="7342EC3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696DFD82"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3BA34F26"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1813CCBD"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838244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CD5282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872B8B4"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42499D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14:paraId="3B2EE61C"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c>
          <w:tcPr>
            <w:tcW w:w="1195" w:type="dxa"/>
            <w:tcBorders>
              <w:left w:val="single" w:sz="4" w:space="0" w:color="auto"/>
            </w:tcBorders>
          </w:tcPr>
          <w:p w14:paraId="113E96B8"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2928BC74"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1AD27D0B"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02CF8EE5"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AA23BE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CE13DE6"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8107BBD"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B680409"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14:paraId="506FA93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14:paraId="66BB2B38"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357602CC"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0B5624D4"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5426BCD4"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FA98B4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6521E4E"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761878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39A17AB"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14:paraId="298AE718"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14:paraId="50D053BE"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63297990"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49296579" w14:textId="77777777" w:rsidR="0067761E" w:rsidRPr="00E23A8C" w:rsidRDefault="0067761E" w:rsidP="00E23A8C">
            <w:pPr>
              <w:spacing w:after="0" w:line="240" w:lineRule="auto"/>
              <w:jc w:val="center"/>
              <w:rPr>
                <w:rFonts w:ascii="Times New Roman" w:hAnsi="Times New Roman" w:cs="Times New Roman"/>
                <w:sz w:val="28"/>
                <w:szCs w:val="28"/>
              </w:rPr>
            </w:pPr>
          </w:p>
        </w:tc>
      </w:tr>
      <w:tr w:rsidR="0067761E" w:rsidRPr="00E23A8C" w14:paraId="2F7130EB" w14:textId="77777777" w:rsidTr="00D74C9F">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D27041A"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CD559A7"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FDD070D"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D645E15"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14:paraId="5E7A15E2" w14:textId="77777777" w:rsidR="0067761E" w:rsidRPr="00E23A8C" w:rsidRDefault="0067761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14:paraId="0CA6592B"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64B786D5" w14:textId="77777777" w:rsidR="0067761E" w:rsidRPr="00E23A8C" w:rsidRDefault="0067761E" w:rsidP="00E23A8C">
            <w:pPr>
              <w:spacing w:after="0" w:line="240" w:lineRule="auto"/>
              <w:jc w:val="center"/>
              <w:rPr>
                <w:rFonts w:ascii="Times New Roman" w:hAnsi="Times New Roman" w:cs="Times New Roman"/>
                <w:sz w:val="28"/>
                <w:szCs w:val="28"/>
              </w:rPr>
            </w:pPr>
          </w:p>
        </w:tc>
        <w:tc>
          <w:tcPr>
            <w:tcW w:w="1195" w:type="dxa"/>
            <w:vAlign w:val="bottom"/>
          </w:tcPr>
          <w:p w14:paraId="6FBC8CC4" w14:textId="77777777" w:rsidR="0067761E" w:rsidRPr="00E23A8C" w:rsidRDefault="0067761E" w:rsidP="00E23A8C">
            <w:pPr>
              <w:spacing w:after="0" w:line="240" w:lineRule="auto"/>
              <w:jc w:val="center"/>
              <w:rPr>
                <w:rFonts w:ascii="Times New Roman" w:hAnsi="Times New Roman" w:cs="Times New Roman"/>
                <w:sz w:val="28"/>
                <w:szCs w:val="28"/>
              </w:rPr>
            </w:pPr>
          </w:p>
        </w:tc>
      </w:tr>
    </w:tbl>
    <w:p w14:paraId="246E68A3" w14:textId="77777777" w:rsidR="00D74C9F" w:rsidRPr="00E23A8C" w:rsidRDefault="00D74C9F" w:rsidP="00E23A8C">
      <w:pPr>
        <w:spacing w:after="0" w:line="240" w:lineRule="auto"/>
        <w:jc w:val="center"/>
        <w:rPr>
          <w:rFonts w:ascii="Times New Roman" w:hAnsi="Times New Roman" w:cs="Times New Roman"/>
          <w:sz w:val="28"/>
          <w:szCs w:val="28"/>
        </w:rPr>
      </w:pPr>
    </w:p>
    <w:p w14:paraId="3AB0F0B5" w14:textId="77777777" w:rsidR="00D74C9F" w:rsidRPr="00E23A8C" w:rsidRDefault="00D74C9F" w:rsidP="00E23A8C">
      <w:r w:rsidRPr="00E23A8C">
        <w:br w:type="page"/>
      </w:r>
    </w:p>
    <w:p w14:paraId="310F3223" w14:textId="77777777" w:rsidR="00DB6C50" w:rsidRPr="00B87AC5" w:rsidRDefault="00DB6C50"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r w:rsidRPr="00B87AC5">
        <w:rPr>
          <w:rFonts w:ascii="Times New Roman" w:eastAsia="Times New Roman" w:hAnsi="Times New Roman" w:cs="Times New Roman"/>
          <w:sz w:val="28"/>
          <w:szCs w:val="28"/>
          <w:lang w:eastAsia="uk-UA"/>
        </w:rPr>
        <w:t xml:space="preserve">матурального іспиту з іноземної мови до шкали </w:t>
      </w:r>
      <w:r w:rsidR="00AF6180" w:rsidRPr="00B87AC5">
        <w:rPr>
          <w:rFonts w:ascii="Times New Roman" w:eastAsia="Times New Roman" w:hAnsi="Times New Roman" w:cs="Times New Roman"/>
          <w:sz w:val="28"/>
          <w:szCs w:val="28"/>
          <w:lang w:eastAsia="uk-UA"/>
        </w:rPr>
        <w:t>100–200</w:t>
      </w:r>
    </w:p>
    <w:p w14:paraId="2F032F26" w14:textId="77777777" w:rsidR="00DB6C50" w:rsidRPr="00E23A8C" w:rsidRDefault="00DB6C50"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14:paraId="2F7444E2" w14:textId="77777777"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83494C1"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43B82B0"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A1153DB"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05CAE210"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534F29B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14:paraId="1EFF801C"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4AE281F8"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6EA0F21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0A41F4" w:rsidRPr="00E23A8C" w14:paraId="0255EE12"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83549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4FF693"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5B32C37"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5B3E00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14:paraId="20A6EA54"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3E78544F"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947329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14:paraId="2B6CA72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0A41F4" w:rsidRPr="00E23A8C" w14:paraId="7BBB965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9AED06"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83D9C6"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4463C33"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5803E0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14:paraId="33D77F2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6D3616B7"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F126DF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14:paraId="111207A2"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0A41F4" w:rsidRPr="00E23A8C" w14:paraId="68F159A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833BD4"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9B251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1EA7425"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A7656EE"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14:paraId="48F1B7BD"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7C229EE1"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7361A0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14:paraId="5191FF06"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0A41F4" w:rsidRPr="00E23A8C" w14:paraId="61DD46F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E0938A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CF487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51BE95A"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AD3FFA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14:paraId="0203A15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6050F06D"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C24686F"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14:paraId="3BC724D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0A41F4" w:rsidRPr="00E23A8C" w14:paraId="5A154BFE"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0F92D8F"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556BA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21032BF"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277B49C"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14:paraId="55589BBD"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435B7E0C"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7FF6AC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14:paraId="0CB014A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0A41F4" w:rsidRPr="00E23A8C" w14:paraId="3714A09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113CBD"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6542D52"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65B9D00"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3A2C65E"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14:paraId="26A0D4EC"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0315343C"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F8194BF"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14:paraId="09345103"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0A41F4" w:rsidRPr="00E23A8C" w14:paraId="77287532"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621CD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F96FB3"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73EE8B7"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372814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14:paraId="4AD687F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232ADC49"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E518FEC"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14:paraId="5A0B1B70"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0A41F4" w:rsidRPr="00E23A8C" w14:paraId="1D74BBD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24F360"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999F9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A8C250B"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D75F1E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14:paraId="30CD519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4FC06D5E"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430829F"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14:paraId="740FCE92"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0A41F4" w:rsidRPr="00E23A8C" w14:paraId="047256F4"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55EF4F"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CA6DE2"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1E65C2E"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D6B2BD4"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14:paraId="637D12B2"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504316B9"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8CB8BCD"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14:paraId="73BF141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0A41F4" w:rsidRPr="00E23A8C" w14:paraId="6DB917A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7E82B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D69898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4CE2B8E"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469B7CE"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14:paraId="46BD5624"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689E8A07"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5221E6A"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14:paraId="28F5834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0A41F4" w:rsidRPr="00E23A8C" w14:paraId="451AAF5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0CE1120"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73EB5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618460A"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C43DAE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14:paraId="7230BD4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52DA614D"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ED3A16A"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14:paraId="37E41C33"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0A41F4" w:rsidRPr="00E23A8C" w14:paraId="06800BF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C4614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D5037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1F2ACD2"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5DCBDC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14:paraId="4069F5DA"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3C09959F"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6BDBE0A"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14:paraId="48307833"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0A41F4" w:rsidRPr="00E23A8C" w14:paraId="104C8AF4"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5757C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6D003E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5318F68"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95732E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14:paraId="114831D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19ABE25D"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217CF8A"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14:paraId="1681E576"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0A41F4" w:rsidRPr="00E23A8C" w14:paraId="5B54DD9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37B7720"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95E13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AEDC59D"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EC2C83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14:paraId="0187B7F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4EA8DA8A"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ED4C43D"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14:paraId="037930E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0A41F4" w:rsidRPr="00E23A8C" w14:paraId="37CC95B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C69A83"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228290"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5F7822A"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349536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14:paraId="3F11A7EE"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23642590"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401BF7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14:paraId="621AC38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191</w:t>
            </w:r>
          </w:p>
        </w:tc>
      </w:tr>
      <w:tr w:rsidR="000A41F4" w:rsidRPr="00E23A8C" w14:paraId="77A21A8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99899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405174"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581A2AF"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94B01B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14:paraId="1D8DCA49"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63960F36"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ED2696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14:paraId="392265A4"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0A41F4" w:rsidRPr="00E23A8C" w14:paraId="19A9880D"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0E0474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71AEBB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ED1E0E3"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4AD45A6"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14:paraId="5655BB55"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32009767"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BBD16FE"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14:paraId="0028008B"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0A41F4" w:rsidRPr="00E23A8C" w14:paraId="7107B476"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D50D01"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3609CA2"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C65EADF"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CF027E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14:paraId="6437C04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49D84B32"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9C98A1E"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14:paraId="13C4694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0A41F4" w:rsidRPr="00E23A8C" w14:paraId="463CC6A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FA313BE"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394A0C"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6DA8906"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8C77CC6"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14:paraId="180AB0B8"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6D2A2ED3" w14:textId="77777777" w:rsidR="000A41F4" w:rsidRPr="00E23A8C" w:rsidRDefault="000A41F4"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6534666"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14:paraId="43C06057" w14:textId="77777777" w:rsidR="000A41F4" w:rsidRPr="00E23A8C" w:rsidRDefault="000A41F4"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BE5E6D" w:rsidRPr="00E23A8C" w14:paraId="7129ABBA"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9E5887"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9B6F4AE"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AD5958C"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ED6E9A2"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14:paraId="75CDDA85"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tcBorders>
          </w:tcPr>
          <w:p w14:paraId="75450504"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73DE6F73"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37667881" w14:textId="77777777"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14:paraId="0B43094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6ADE79E"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89B8BB7"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24BB3DD"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D3FEA97"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14:paraId="4817A3BB"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14:paraId="4DF126F5"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37705FAB"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6D12F4B7" w14:textId="77777777"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14:paraId="538A4F0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5C7480D"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923E619"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13F42F2"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2F80D0B"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14:paraId="51190B47"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14:paraId="48D28A0B"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5006AD60"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2B360C80" w14:textId="77777777"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14:paraId="477FE44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C07D401"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35D173C"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5512FCA"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6A32DCE"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14:paraId="3D20EE02"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14:paraId="3357A914"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44FE42C0"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69539B76" w14:textId="77777777"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14:paraId="61634FE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065F6B4"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2B6089F"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C757C34"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22A9276"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14:paraId="06417BDB"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14:paraId="193942DF"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44C73556"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2955F34B" w14:textId="77777777"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14:paraId="43AF3F7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9FDFC1B"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FBD7CCF"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36A0BB6"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64FF7EC"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14:paraId="14E6D20F"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14:paraId="76153B33"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278D04BF"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67FBD88B" w14:textId="77777777" w:rsidR="00BE5E6D" w:rsidRPr="00E23A8C" w:rsidRDefault="00BE5E6D" w:rsidP="00E23A8C">
            <w:pPr>
              <w:spacing w:after="0" w:line="240" w:lineRule="auto"/>
              <w:jc w:val="center"/>
              <w:rPr>
                <w:rFonts w:ascii="Times New Roman" w:hAnsi="Times New Roman" w:cs="Times New Roman"/>
                <w:sz w:val="28"/>
                <w:szCs w:val="28"/>
              </w:rPr>
            </w:pPr>
          </w:p>
        </w:tc>
      </w:tr>
      <w:tr w:rsidR="00BE5E6D" w:rsidRPr="00E23A8C" w14:paraId="3F7B5EA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5217797"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FF5B5C5"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04B1F34"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CF90987"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14:paraId="48EF286E" w14:textId="77777777" w:rsidR="00BE5E6D" w:rsidRPr="00E23A8C" w:rsidRDefault="00BE5E6D"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14:paraId="19EEDA22"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7B32F97A" w14:textId="77777777" w:rsidR="00BE5E6D" w:rsidRPr="00E23A8C" w:rsidRDefault="00BE5E6D" w:rsidP="00E23A8C">
            <w:pPr>
              <w:spacing w:after="0" w:line="240" w:lineRule="auto"/>
              <w:jc w:val="center"/>
              <w:rPr>
                <w:rFonts w:ascii="Times New Roman" w:hAnsi="Times New Roman" w:cs="Times New Roman"/>
                <w:sz w:val="28"/>
                <w:szCs w:val="28"/>
              </w:rPr>
            </w:pPr>
          </w:p>
        </w:tc>
        <w:tc>
          <w:tcPr>
            <w:tcW w:w="1195" w:type="dxa"/>
            <w:vAlign w:val="bottom"/>
          </w:tcPr>
          <w:p w14:paraId="6D99C730" w14:textId="77777777" w:rsidR="00BE5E6D" w:rsidRPr="00E23A8C" w:rsidRDefault="00BE5E6D" w:rsidP="00E23A8C">
            <w:pPr>
              <w:spacing w:after="0" w:line="240" w:lineRule="auto"/>
              <w:jc w:val="center"/>
              <w:rPr>
                <w:rFonts w:ascii="Times New Roman" w:hAnsi="Times New Roman" w:cs="Times New Roman"/>
                <w:sz w:val="28"/>
                <w:szCs w:val="28"/>
              </w:rPr>
            </w:pPr>
          </w:p>
        </w:tc>
      </w:tr>
    </w:tbl>
    <w:p w14:paraId="7AEBA50D" w14:textId="77777777" w:rsidR="00DB6C50" w:rsidRPr="00E23A8C" w:rsidRDefault="00DB6C50" w:rsidP="00E23A8C">
      <w:pPr>
        <w:spacing w:after="0" w:line="240" w:lineRule="auto"/>
        <w:jc w:val="center"/>
        <w:rPr>
          <w:rFonts w:ascii="Times New Roman" w:hAnsi="Times New Roman" w:cs="Times New Roman"/>
          <w:sz w:val="28"/>
          <w:szCs w:val="28"/>
        </w:rPr>
      </w:pPr>
    </w:p>
    <w:p w14:paraId="3D27E93F" w14:textId="77777777" w:rsidR="00DB6C50" w:rsidRPr="00E23A8C" w:rsidRDefault="00DB6C50" w:rsidP="00E23A8C">
      <w:r w:rsidRPr="00E23A8C">
        <w:br w:type="page"/>
      </w:r>
    </w:p>
    <w:p w14:paraId="3F2BE3BD" w14:textId="77777777" w:rsidR="00400EA7" w:rsidRPr="00B87AC5" w:rsidRDefault="00400EA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r w:rsidRPr="00B87AC5">
        <w:rPr>
          <w:rFonts w:ascii="Times New Roman" w:eastAsia="Times New Roman" w:hAnsi="Times New Roman" w:cs="Times New Roman"/>
          <w:sz w:val="28"/>
          <w:szCs w:val="28"/>
          <w:lang w:eastAsia="uk-UA"/>
        </w:rPr>
        <w:t xml:space="preserve">матурального іспиту з біології до шкали </w:t>
      </w:r>
      <w:r w:rsidR="00AF6180" w:rsidRPr="00B87AC5">
        <w:rPr>
          <w:rFonts w:ascii="Times New Roman" w:eastAsia="Times New Roman" w:hAnsi="Times New Roman" w:cs="Times New Roman"/>
          <w:sz w:val="28"/>
          <w:szCs w:val="28"/>
          <w:lang w:eastAsia="uk-UA"/>
        </w:rPr>
        <w:t>100–200</w:t>
      </w:r>
    </w:p>
    <w:p w14:paraId="11CC98F0" w14:textId="77777777" w:rsidR="00400EA7" w:rsidRPr="00E23A8C" w:rsidRDefault="00400EA7"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14:paraId="4606C057" w14:textId="77777777"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113E96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EE19CB"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060408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0797AB2C"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608E78B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14:paraId="54B93858"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60B363E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5D0C9040"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4B57BE" w:rsidRPr="00E23A8C" w14:paraId="2A998E6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C0DA25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219000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422D706"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79FC9C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14:paraId="680D153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58F48A3E"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868587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14:paraId="1617D02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4B57BE" w:rsidRPr="00E23A8C" w14:paraId="2A1614FA"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FA147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F0C2E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A72A47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B1C1CB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14:paraId="30861D6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2423B824"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95BF2E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14:paraId="27816540"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4B57BE" w:rsidRPr="00E23A8C" w14:paraId="0326DAB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C2F94A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66E91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F080A90"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28A2AE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14:paraId="199CABA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2A72B17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D0EDCC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14:paraId="0E37864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4B57BE" w:rsidRPr="00E23A8C" w14:paraId="30FBFFE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A1433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9BAF2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49B61C6"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802A1B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14:paraId="18032A4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4C7980D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C50A7E5"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14:paraId="6D45FCB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4B57BE" w:rsidRPr="00E23A8C" w14:paraId="04E9C59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95D0A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739C25"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23A17B9"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9ACFDB5"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14:paraId="0C8DD90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38CAC372"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5B8BC3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14:paraId="2B194E9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4B57BE" w:rsidRPr="00E23A8C" w14:paraId="30BA2D3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4CE7B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61955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6AA35B8"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ADB9FE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14:paraId="2691FC0B"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497F0265"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88BB2B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14:paraId="1253B7A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4B57BE" w:rsidRPr="00E23A8C" w14:paraId="61A21CB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16611E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3CA23E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CD07CAF"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54C13B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14:paraId="629D8B5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50F7F228"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311C90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14:paraId="6C5A5CA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178</w:t>
            </w:r>
          </w:p>
        </w:tc>
      </w:tr>
      <w:tr w:rsidR="004B57BE" w:rsidRPr="00E23A8C" w14:paraId="302258EA"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33521A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58D6D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336C169"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6A6A1A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14:paraId="31953D1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455593FD"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F1B3BA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14:paraId="52CD7C32"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4B57BE" w:rsidRPr="00E23A8C" w14:paraId="65028ACD"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B9DF2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B396D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5AE999C"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647D7E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14:paraId="0D3297C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68F5857B"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E0EB7D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14:paraId="05B0A6F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4B57BE" w:rsidRPr="00E23A8C" w14:paraId="61167B36"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93CD5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39478B"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27A572C"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A6EE4E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14:paraId="1B4FB142"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5B4FEDD1"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46357A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14:paraId="1226444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182</w:t>
            </w:r>
          </w:p>
        </w:tc>
      </w:tr>
      <w:tr w:rsidR="004B57BE" w:rsidRPr="00E23A8C" w14:paraId="3E051BA2"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81A68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6DE4FB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9A46AE2"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3A5264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14:paraId="21BB861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321498BE"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B34902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14:paraId="0A8C28C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4B57BE" w:rsidRPr="00E23A8C" w14:paraId="28D3A9B1"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01D850"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2D4535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68D5DF5"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85A72C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14:paraId="30F2BA1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6AD94D0E"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D6E105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14:paraId="7275B5F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186</w:t>
            </w:r>
          </w:p>
        </w:tc>
      </w:tr>
      <w:tr w:rsidR="004B57BE" w:rsidRPr="00E23A8C" w14:paraId="46C103CE"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B21ABA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C373B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63B4751"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B2BB05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14:paraId="6619B3A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030D0B26"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671543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14:paraId="64B9CB8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4B57BE" w:rsidRPr="00E23A8C" w14:paraId="2B79E5D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BBDDE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33D18F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9F2EBEF"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751F882"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14:paraId="3EB74E0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1939EC64"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E2E7D7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14:paraId="3890F0F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4B57BE" w:rsidRPr="00E23A8C" w14:paraId="739A773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72367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A0BEF5"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7CAB8B5"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71CF3C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14:paraId="6CC04AF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2809D33C"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BF95A1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14:paraId="480143F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4B57BE" w:rsidRPr="00E23A8C" w14:paraId="769FDE73"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DC29D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3DBAB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F305B90"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D358AC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14:paraId="7A1A3B60"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5B64C37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3AB942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14:paraId="285F99E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4B57BE" w:rsidRPr="00E23A8C" w14:paraId="5C26E1C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25D012"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AC2AC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6F16E2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71BBCE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14:paraId="4E2B225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67D057F0"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ECA7C3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14:paraId="790BFE4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4B57BE" w:rsidRPr="00E23A8C" w14:paraId="4C30E7A3"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AF7B9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25E8F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E67F92A"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5CEB67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14:paraId="763BF1B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14:paraId="74B5C410"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C2F82E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14:paraId="45BF050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4B57BE" w:rsidRPr="00E23A8C" w14:paraId="470F491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B3328F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B84468"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C252318"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7C03D56"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14:paraId="54FE028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14:paraId="2FB4D429"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73BE2D0"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14:paraId="5F792F0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4B57BE" w:rsidRPr="00E23A8C" w14:paraId="4BD472B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72B2E5"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45CAF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F8936E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E0C4AC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14:paraId="489EA9A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14:paraId="09DF96A8"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61A371D6"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56531188" w14:textId="77777777"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14:paraId="2345DC31"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042787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113D20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06D593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E048ACB"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14:paraId="7F4D5DD7"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14:paraId="561607FA"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263CD9DD"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077EB72D" w14:textId="77777777"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14:paraId="1995EE3D"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A1D0909"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6F071D0"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14B26B5"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B18C80C"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14:paraId="20BF231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14:paraId="5FB2F68F"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6FA9C2C8"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5EA27601" w14:textId="77777777"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14:paraId="6933A1CD"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7E166E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D34EC4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25A3E02"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B09AC1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14:paraId="5D1CC91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14:paraId="345C9C61"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5FE80137"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62837BDC" w14:textId="77777777"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14:paraId="6225B9D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CD3317A"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D1E06C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3F640FB"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927A45D"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14:paraId="30D9730E"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14:paraId="211FAFD0"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57A87C3A"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75B2A9B7" w14:textId="77777777"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14:paraId="592F85BE"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C57E172"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270B8EB"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972D56E"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572B06F"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14:paraId="0BE7532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14:paraId="446D4420"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2EDB545F"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2F4084B3" w14:textId="77777777" w:rsidR="004B57BE" w:rsidRPr="00E23A8C" w:rsidRDefault="004B57BE" w:rsidP="00E23A8C">
            <w:pPr>
              <w:spacing w:after="0" w:line="240" w:lineRule="auto"/>
              <w:jc w:val="center"/>
              <w:rPr>
                <w:rFonts w:ascii="Times New Roman" w:hAnsi="Times New Roman" w:cs="Times New Roman"/>
                <w:sz w:val="28"/>
                <w:szCs w:val="28"/>
              </w:rPr>
            </w:pPr>
          </w:p>
        </w:tc>
      </w:tr>
      <w:tr w:rsidR="004B57BE" w:rsidRPr="00E23A8C" w14:paraId="5BEB12CA"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F2AA52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20E04C1"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ED96689"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53F6A84"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14:paraId="3CE60E23" w14:textId="77777777" w:rsidR="004B57BE" w:rsidRPr="00E23A8C" w:rsidRDefault="004B57BE"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c>
          <w:tcPr>
            <w:tcW w:w="1195" w:type="dxa"/>
            <w:tcBorders>
              <w:left w:val="single" w:sz="4" w:space="0" w:color="auto"/>
            </w:tcBorders>
          </w:tcPr>
          <w:p w14:paraId="60B939CB"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3CEAFBDC" w14:textId="77777777" w:rsidR="004B57BE" w:rsidRPr="00E23A8C" w:rsidRDefault="004B57BE" w:rsidP="00E23A8C">
            <w:pPr>
              <w:spacing w:after="0" w:line="240" w:lineRule="auto"/>
              <w:jc w:val="center"/>
              <w:rPr>
                <w:rFonts w:ascii="Times New Roman" w:hAnsi="Times New Roman" w:cs="Times New Roman"/>
                <w:sz w:val="28"/>
                <w:szCs w:val="28"/>
              </w:rPr>
            </w:pPr>
          </w:p>
        </w:tc>
        <w:tc>
          <w:tcPr>
            <w:tcW w:w="1195" w:type="dxa"/>
            <w:vAlign w:val="bottom"/>
          </w:tcPr>
          <w:p w14:paraId="1DCCFBF8" w14:textId="77777777" w:rsidR="004B57BE" w:rsidRPr="00E23A8C" w:rsidRDefault="004B57BE" w:rsidP="00E23A8C">
            <w:pPr>
              <w:spacing w:after="0" w:line="240" w:lineRule="auto"/>
              <w:jc w:val="center"/>
              <w:rPr>
                <w:rFonts w:ascii="Times New Roman" w:hAnsi="Times New Roman" w:cs="Times New Roman"/>
                <w:sz w:val="28"/>
                <w:szCs w:val="28"/>
              </w:rPr>
            </w:pPr>
          </w:p>
        </w:tc>
      </w:tr>
    </w:tbl>
    <w:p w14:paraId="643CA3FA" w14:textId="77777777" w:rsidR="00400EA7" w:rsidRPr="00E23A8C" w:rsidRDefault="00400EA7" w:rsidP="00E23A8C">
      <w:pPr>
        <w:spacing w:after="0" w:line="240" w:lineRule="auto"/>
        <w:jc w:val="center"/>
        <w:rPr>
          <w:rFonts w:ascii="Times New Roman" w:hAnsi="Times New Roman" w:cs="Times New Roman"/>
          <w:sz w:val="28"/>
          <w:szCs w:val="28"/>
        </w:rPr>
      </w:pPr>
    </w:p>
    <w:p w14:paraId="056B8A70" w14:textId="77777777" w:rsidR="00400EA7" w:rsidRPr="00E23A8C" w:rsidRDefault="00400EA7" w:rsidP="00E23A8C">
      <w:r w:rsidRPr="00E23A8C">
        <w:br w:type="page"/>
      </w:r>
    </w:p>
    <w:p w14:paraId="09AA8B49" w14:textId="77777777" w:rsidR="00BD705C" w:rsidRPr="00B87AC5" w:rsidRDefault="00BD705C"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r w:rsidRPr="00B87AC5">
        <w:rPr>
          <w:rFonts w:ascii="Times New Roman" w:eastAsia="Times New Roman" w:hAnsi="Times New Roman" w:cs="Times New Roman"/>
          <w:sz w:val="28"/>
          <w:szCs w:val="28"/>
          <w:lang w:eastAsia="uk-UA"/>
        </w:rPr>
        <w:t xml:space="preserve">матурального іспиту з фізики та астрономії до шкали </w:t>
      </w:r>
      <w:r w:rsidR="00AF6180" w:rsidRPr="00B87AC5">
        <w:rPr>
          <w:rFonts w:ascii="Times New Roman" w:eastAsia="Times New Roman" w:hAnsi="Times New Roman" w:cs="Times New Roman"/>
          <w:sz w:val="28"/>
          <w:szCs w:val="28"/>
          <w:lang w:eastAsia="uk-UA"/>
        </w:rPr>
        <w:t>100–200</w:t>
      </w:r>
    </w:p>
    <w:p w14:paraId="6EAE2384" w14:textId="77777777" w:rsidR="00BD705C" w:rsidRPr="00E23A8C" w:rsidRDefault="00BD705C"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14:paraId="75213F02" w14:textId="77777777"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9958168"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7922F65"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E3133DE"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709FC75A"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3CAFC3B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14:paraId="3DF39B8B"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45A30474"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19EEB1A1"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D96B45" w:rsidRPr="00E23A8C" w14:paraId="2AB6E43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7B218C"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9C2A80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BB5599A"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73B5E3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14:paraId="2B99FB6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4D4FA58B"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38EA5A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14:paraId="1274ED0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D96B45" w:rsidRPr="00E23A8C" w14:paraId="35758B6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55DD95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C66A8E8"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96A93C3"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8B3849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14:paraId="39F3870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4E8EF087"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CAE499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14:paraId="254A7BA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D96B45" w:rsidRPr="00E23A8C" w14:paraId="349A0184"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72E0C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267974"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A0E297D"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C5A6BC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14:paraId="33E5F3E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17C9F44E"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9AE079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14:paraId="6465E89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D96B45" w:rsidRPr="00E23A8C" w14:paraId="17C0B07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38F20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AAAD968"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76327D9"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1FC8B1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14:paraId="2070FAB4"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294E7CD8"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3183FD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14:paraId="1454E42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D96B45" w:rsidRPr="00E23A8C" w14:paraId="2FC990B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3E7CF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4D620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1B787C1"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8DFDAB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14:paraId="0ED5A18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34A1863D"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3A7AAB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14:paraId="424D6FD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D96B45" w:rsidRPr="00E23A8C" w14:paraId="5B0408F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2C2442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BD6D6D"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B1BBF98"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92119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14:paraId="58BACDB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1172ADDD"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784BC9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14:paraId="3A43EDBC"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D96B45" w:rsidRPr="00E23A8C" w14:paraId="05814DF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D879A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C066B8"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3317344"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B1FCA0D"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14:paraId="7D97201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29B754F2"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942971C"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14:paraId="0AAC0D2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D96B45" w:rsidRPr="00E23A8C" w14:paraId="2CBF1B06"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C97AF94"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378DDD"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84A53F7"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6840E2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14:paraId="0320162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00FEDF84"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CD17C68"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14:paraId="1B9E8E2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D96B45" w:rsidRPr="00E23A8C" w14:paraId="12680BCD"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7C6DE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290FDA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F5FB521"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5B47513"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14:paraId="66FC3BA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758A83FC"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DF64B7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14:paraId="4CB9E3E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D96B45" w:rsidRPr="00E23A8C" w14:paraId="3749BD63"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C9981E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18566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8B67F37"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C3B0864"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14:paraId="5FBDD2F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10546558"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0C0993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14:paraId="47C3A2C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D96B45" w:rsidRPr="00E23A8C" w14:paraId="07BBB1E1"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2F33EC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BD356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DB5D48E"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3A83145"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14:paraId="6676C3D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7543C32D"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3A39EC4"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14:paraId="770EA42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D96B45" w:rsidRPr="00E23A8C" w14:paraId="7BCBB79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6A3AC3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12FC5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3679C8D"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8EDAC3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14:paraId="50F5398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6AAE12F7"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31A7CC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14:paraId="1A31991D"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D96B45" w:rsidRPr="00E23A8C" w14:paraId="550B92E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4DFAD5"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9CB065"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127E591"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29E9B1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14:paraId="59B133D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7E1DF765"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EA8E46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14:paraId="104F80C4"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D96B45" w:rsidRPr="00E23A8C" w14:paraId="0D69A93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80F8E7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DA6B2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14DF99C"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76D96DC"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14:paraId="524150C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2EC5FBB4"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C55EE7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14:paraId="07A9854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189</w:t>
            </w:r>
          </w:p>
        </w:tc>
      </w:tr>
      <w:tr w:rsidR="00D96B45" w:rsidRPr="00E23A8C" w14:paraId="16227B63"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8D68F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00983C"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EDCFABA"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E8BB5F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14:paraId="50D0C36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73E65928"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6F73995"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14:paraId="3568F24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191</w:t>
            </w:r>
          </w:p>
        </w:tc>
      </w:tr>
      <w:tr w:rsidR="00D96B45" w:rsidRPr="00E23A8C" w14:paraId="1C44B7D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3E43B4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C353C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1730271"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4318583"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14:paraId="3ADBD1F9"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1E132011"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EC1E12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14:paraId="4EE758C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D96B45" w:rsidRPr="00E23A8C" w14:paraId="5558FBB8"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34C55EC"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288EA6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995E0BE"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5DB92C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14:paraId="639B514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588B1C30"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BC54B2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14:paraId="0AE02E3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196</w:t>
            </w:r>
          </w:p>
        </w:tc>
      </w:tr>
      <w:tr w:rsidR="00D96B45" w:rsidRPr="00E23A8C" w14:paraId="6136DF3D"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BDAD9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B95B56"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5F1D826"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9FDDE7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14:paraId="0B4CE2C3"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1FA410A8"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41FD13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14:paraId="03AB6463"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D96B45" w:rsidRPr="00E23A8C" w14:paraId="5799B843"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1F069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E4DC4F8"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88A5BAD"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EEBBFC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14:paraId="252A386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5FC17BFC"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CBE6CD5"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14:paraId="5061EBA3"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D96B45" w:rsidRPr="00E23A8C" w14:paraId="0379D131"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F3EB955"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458C74C"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CE28B25"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A00F0C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14:paraId="71227A3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tcBorders>
          </w:tcPr>
          <w:p w14:paraId="52B80525"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78AA42DE"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36D4241A" w14:textId="77777777"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14:paraId="03DD8073"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35AECCF"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23BC14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9719E6C"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6D77DD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14:paraId="34035B1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tcBorders>
          </w:tcPr>
          <w:p w14:paraId="7FCABE8C"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1FFCF35A"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46108C27" w14:textId="77777777"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14:paraId="0778F66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3956BC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655A83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F23DCF0"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DDFC69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14:paraId="7CD376A8"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14:paraId="577C1460"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4E267EC4"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35DA0184" w14:textId="77777777"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14:paraId="394ADE3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69191E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997258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686B6DC"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921C61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14:paraId="2FB9A56B"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14:paraId="000BC8C6"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5F2211AB"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390CC0BD" w14:textId="77777777"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14:paraId="6CA2405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83AB4E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F39BC4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4F8035E"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9A633B8"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14:paraId="281AFC6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c>
          <w:tcPr>
            <w:tcW w:w="1195" w:type="dxa"/>
            <w:tcBorders>
              <w:left w:val="single" w:sz="4" w:space="0" w:color="auto"/>
            </w:tcBorders>
          </w:tcPr>
          <w:p w14:paraId="2E50C33F"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6B5F0F97"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38E60D8A" w14:textId="77777777"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14:paraId="7DA59C1D"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78C632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FC5166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6F94695"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415A1D0"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14:paraId="3CED80AE"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14:paraId="7E6E5E10"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6B1B7742"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17BB0B1A" w14:textId="77777777" w:rsidR="00D96B45" w:rsidRPr="00E23A8C" w:rsidRDefault="00D96B45" w:rsidP="00E23A8C">
            <w:pPr>
              <w:spacing w:after="0" w:line="240" w:lineRule="auto"/>
              <w:jc w:val="center"/>
              <w:rPr>
                <w:rFonts w:ascii="Times New Roman" w:hAnsi="Times New Roman" w:cs="Times New Roman"/>
                <w:sz w:val="28"/>
                <w:szCs w:val="28"/>
              </w:rPr>
            </w:pPr>
          </w:p>
        </w:tc>
      </w:tr>
      <w:tr w:rsidR="00D96B45" w:rsidRPr="00E23A8C" w14:paraId="4C8B771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563032A"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27D3B32"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2954DE4F"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7E13AD1"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14:paraId="569A2DA7" w14:textId="77777777" w:rsidR="00D96B45" w:rsidRPr="00E23A8C" w:rsidRDefault="00D96B45"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14:paraId="73D655AD"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00A1D147" w14:textId="77777777" w:rsidR="00D96B45" w:rsidRPr="00E23A8C" w:rsidRDefault="00D96B45" w:rsidP="00E23A8C">
            <w:pPr>
              <w:spacing w:after="0" w:line="240" w:lineRule="auto"/>
              <w:jc w:val="center"/>
              <w:rPr>
                <w:rFonts w:ascii="Times New Roman" w:hAnsi="Times New Roman" w:cs="Times New Roman"/>
                <w:sz w:val="28"/>
                <w:szCs w:val="28"/>
              </w:rPr>
            </w:pPr>
          </w:p>
        </w:tc>
        <w:tc>
          <w:tcPr>
            <w:tcW w:w="1195" w:type="dxa"/>
            <w:vAlign w:val="bottom"/>
          </w:tcPr>
          <w:p w14:paraId="5AE634FB" w14:textId="77777777" w:rsidR="00D96B45" w:rsidRPr="00E23A8C" w:rsidRDefault="00D96B45" w:rsidP="00E23A8C">
            <w:pPr>
              <w:spacing w:after="0" w:line="240" w:lineRule="auto"/>
              <w:jc w:val="center"/>
              <w:rPr>
                <w:rFonts w:ascii="Times New Roman" w:hAnsi="Times New Roman" w:cs="Times New Roman"/>
                <w:sz w:val="28"/>
                <w:szCs w:val="28"/>
              </w:rPr>
            </w:pPr>
          </w:p>
        </w:tc>
      </w:tr>
    </w:tbl>
    <w:p w14:paraId="1D65C1D2" w14:textId="77777777" w:rsidR="00BD705C" w:rsidRPr="00E23A8C" w:rsidRDefault="00BD705C" w:rsidP="00E23A8C">
      <w:pPr>
        <w:spacing w:after="0" w:line="240" w:lineRule="auto"/>
        <w:jc w:val="center"/>
        <w:rPr>
          <w:rFonts w:ascii="Times New Roman" w:hAnsi="Times New Roman" w:cs="Times New Roman"/>
          <w:sz w:val="28"/>
          <w:szCs w:val="28"/>
        </w:rPr>
      </w:pPr>
    </w:p>
    <w:p w14:paraId="63C95BCB" w14:textId="77777777" w:rsidR="00BD705C" w:rsidRPr="00E23A8C" w:rsidRDefault="00BD705C" w:rsidP="00E23A8C">
      <w:r w:rsidRPr="00E23A8C">
        <w:br w:type="page"/>
      </w:r>
    </w:p>
    <w:p w14:paraId="3ED37807" w14:textId="77777777" w:rsidR="00195FC7" w:rsidRPr="00B87AC5" w:rsidRDefault="00195FC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результатів </w:t>
      </w:r>
      <w:r w:rsidRPr="00B87AC5">
        <w:rPr>
          <w:rFonts w:ascii="Times New Roman" w:eastAsia="Times New Roman" w:hAnsi="Times New Roman" w:cs="Times New Roman"/>
          <w:sz w:val="28"/>
          <w:szCs w:val="28"/>
          <w:lang w:eastAsia="uk-UA"/>
        </w:rPr>
        <w:t xml:space="preserve">матурального іспиту з хімії до шкали </w:t>
      </w:r>
      <w:r w:rsidR="00AF6180" w:rsidRPr="00B87AC5">
        <w:rPr>
          <w:rFonts w:ascii="Times New Roman" w:eastAsia="Times New Roman" w:hAnsi="Times New Roman" w:cs="Times New Roman"/>
          <w:sz w:val="28"/>
          <w:szCs w:val="28"/>
          <w:lang w:eastAsia="uk-UA"/>
        </w:rPr>
        <w:t>100–200</w:t>
      </w:r>
    </w:p>
    <w:p w14:paraId="51B072FE" w14:textId="77777777" w:rsidR="00EA2967" w:rsidRPr="00E23A8C" w:rsidRDefault="00EA2967" w:rsidP="00E23A8C">
      <w:pPr>
        <w:pStyle w:val="a5"/>
        <w:spacing w:after="0"/>
        <w:rPr>
          <w:rFonts w:ascii="Times New Roman" w:eastAsia="Times New Roman" w:hAnsi="Times New Roman" w:cs="Times New Roman"/>
          <w:sz w:val="28"/>
          <w:szCs w:val="28"/>
          <w:lang w:eastAsia="uk-UA"/>
        </w:rPr>
      </w:pPr>
    </w:p>
    <w:tbl>
      <w:tblPr>
        <w:tblW w:w="9639" w:type="dxa"/>
        <w:tblInd w:w="-8" w:type="dxa"/>
        <w:tblLayout w:type="fixed"/>
        <w:tblCellMar>
          <w:left w:w="0" w:type="dxa"/>
          <w:right w:w="0" w:type="dxa"/>
        </w:tblCellMar>
        <w:tblLook w:val="04A0" w:firstRow="1" w:lastRow="0" w:firstColumn="1" w:lastColumn="0" w:noHBand="0" w:noVBand="1"/>
      </w:tblPr>
      <w:tblGrid>
        <w:gridCol w:w="1222"/>
        <w:gridCol w:w="1221"/>
        <w:gridCol w:w="1221"/>
        <w:gridCol w:w="1195"/>
        <w:gridCol w:w="1195"/>
        <w:gridCol w:w="1195"/>
        <w:gridCol w:w="1195"/>
        <w:gridCol w:w="1195"/>
      </w:tblGrid>
      <w:tr w:rsidR="00983BED" w:rsidRPr="00E23A8C" w14:paraId="0981D8B4" w14:textId="77777777" w:rsidTr="00A47B98">
        <w:trPr>
          <w:trHeight w:val="315"/>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9385AEE"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2054271"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ED2A4C5"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1207EA7F"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54BBB4D8"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c>
          <w:tcPr>
            <w:tcW w:w="1195" w:type="dxa"/>
            <w:tcBorders>
              <w:left w:val="single" w:sz="4" w:space="0" w:color="auto"/>
              <w:right w:val="single" w:sz="4" w:space="0" w:color="auto"/>
            </w:tcBorders>
          </w:tcPr>
          <w:p w14:paraId="4015B0D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195" w:type="dxa"/>
            <w:tcBorders>
              <w:top w:val="single" w:sz="4" w:space="0" w:color="auto"/>
              <w:left w:val="single" w:sz="4" w:space="0" w:color="auto"/>
              <w:bottom w:val="single" w:sz="4" w:space="0" w:color="auto"/>
              <w:right w:val="single" w:sz="4" w:space="0" w:color="auto"/>
            </w:tcBorders>
          </w:tcPr>
          <w:p w14:paraId="1B2DF0F0"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набраних балів</w:t>
            </w:r>
          </w:p>
        </w:tc>
        <w:tc>
          <w:tcPr>
            <w:tcW w:w="1195" w:type="dxa"/>
            <w:tcBorders>
              <w:top w:val="single" w:sz="4" w:space="0" w:color="auto"/>
              <w:left w:val="single" w:sz="4" w:space="0" w:color="auto"/>
              <w:bottom w:val="single" w:sz="4" w:space="0" w:color="auto"/>
              <w:right w:val="single" w:sz="4" w:space="0" w:color="auto"/>
            </w:tcBorders>
          </w:tcPr>
          <w:p w14:paraId="4C80EFF1"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Бал за шкалою</w:t>
            </w:r>
            <w:r w:rsidRPr="00E23A8C">
              <w:rPr>
                <w:color w:val="333333"/>
              </w:rPr>
              <w:br/>
            </w:r>
            <w:r w:rsidRPr="00E23A8C">
              <w:rPr>
                <w:rFonts w:ascii="Times New Roman" w:eastAsia="Times New Roman" w:hAnsi="Times New Roman" w:cs="Times New Roman"/>
                <w:sz w:val="28"/>
                <w:szCs w:val="28"/>
                <w:lang w:eastAsia="uk-UA"/>
              </w:rPr>
              <w:t xml:space="preserve"> </w:t>
            </w:r>
            <w:r w:rsidR="00AF6180" w:rsidRPr="00E23A8C">
              <w:rPr>
                <w:rFonts w:ascii="Times New Roman" w:eastAsia="Times New Roman" w:hAnsi="Times New Roman" w:cs="Times New Roman"/>
                <w:sz w:val="28"/>
                <w:szCs w:val="28"/>
                <w:lang w:eastAsia="uk-UA"/>
              </w:rPr>
              <w:t>100–200</w:t>
            </w:r>
          </w:p>
        </w:tc>
      </w:tr>
      <w:tr w:rsidR="00EA2967" w:rsidRPr="00E23A8C" w14:paraId="5685D066"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63374C"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A4D4A81"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2302648"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C3975D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56</w:t>
            </w:r>
          </w:p>
        </w:tc>
        <w:tc>
          <w:tcPr>
            <w:tcW w:w="1195" w:type="dxa"/>
            <w:tcBorders>
              <w:top w:val="single" w:sz="4" w:space="0" w:color="auto"/>
              <w:left w:val="single" w:sz="4" w:space="0" w:color="auto"/>
              <w:bottom w:val="single" w:sz="4" w:space="0" w:color="auto"/>
              <w:right w:val="single" w:sz="4" w:space="0" w:color="auto"/>
            </w:tcBorders>
            <w:vAlign w:val="bottom"/>
          </w:tcPr>
          <w:p w14:paraId="7369AEB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38606997"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5BF87D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82</w:t>
            </w:r>
          </w:p>
        </w:tc>
        <w:tc>
          <w:tcPr>
            <w:tcW w:w="1195" w:type="dxa"/>
            <w:tcBorders>
              <w:top w:val="single" w:sz="4" w:space="0" w:color="auto"/>
              <w:left w:val="single" w:sz="4" w:space="0" w:color="auto"/>
              <w:bottom w:val="single" w:sz="4" w:space="0" w:color="auto"/>
              <w:right w:val="single" w:sz="4" w:space="0" w:color="auto"/>
            </w:tcBorders>
            <w:vAlign w:val="bottom"/>
          </w:tcPr>
          <w:p w14:paraId="7FCC2A7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169</w:t>
            </w:r>
          </w:p>
        </w:tc>
      </w:tr>
      <w:tr w:rsidR="00EA2967" w:rsidRPr="00E23A8C" w14:paraId="027F34C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98C9A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E7DA58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544D271"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C49DFB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57</w:t>
            </w:r>
          </w:p>
        </w:tc>
        <w:tc>
          <w:tcPr>
            <w:tcW w:w="1195" w:type="dxa"/>
            <w:tcBorders>
              <w:top w:val="single" w:sz="4" w:space="0" w:color="auto"/>
              <w:left w:val="single" w:sz="4" w:space="0" w:color="auto"/>
              <w:bottom w:val="single" w:sz="4" w:space="0" w:color="auto"/>
              <w:right w:val="single" w:sz="4" w:space="0" w:color="auto"/>
            </w:tcBorders>
            <w:vAlign w:val="bottom"/>
          </w:tcPr>
          <w:p w14:paraId="79183ED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195" w:type="dxa"/>
            <w:tcBorders>
              <w:left w:val="single" w:sz="4" w:space="0" w:color="auto"/>
              <w:right w:val="single" w:sz="4" w:space="0" w:color="auto"/>
            </w:tcBorders>
          </w:tcPr>
          <w:p w14:paraId="322F3291"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7B3BFB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83</w:t>
            </w:r>
          </w:p>
        </w:tc>
        <w:tc>
          <w:tcPr>
            <w:tcW w:w="1195" w:type="dxa"/>
            <w:tcBorders>
              <w:top w:val="single" w:sz="4" w:space="0" w:color="auto"/>
              <w:left w:val="single" w:sz="4" w:space="0" w:color="auto"/>
              <w:bottom w:val="single" w:sz="4" w:space="0" w:color="auto"/>
              <w:right w:val="single" w:sz="4" w:space="0" w:color="auto"/>
            </w:tcBorders>
            <w:vAlign w:val="bottom"/>
          </w:tcPr>
          <w:p w14:paraId="25CE9D8F"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170</w:t>
            </w:r>
          </w:p>
        </w:tc>
      </w:tr>
      <w:tr w:rsidR="00EA2967" w:rsidRPr="00E23A8C" w14:paraId="3F374CC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518176C"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476A5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6C88AB7"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67E5DE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58</w:t>
            </w:r>
          </w:p>
        </w:tc>
        <w:tc>
          <w:tcPr>
            <w:tcW w:w="1195" w:type="dxa"/>
            <w:tcBorders>
              <w:top w:val="single" w:sz="4" w:space="0" w:color="auto"/>
              <w:left w:val="single" w:sz="4" w:space="0" w:color="auto"/>
              <w:bottom w:val="single" w:sz="4" w:space="0" w:color="auto"/>
              <w:right w:val="single" w:sz="4" w:space="0" w:color="auto"/>
            </w:tcBorders>
            <w:vAlign w:val="bottom"/>
          </w:tcPr>
          <w:p w14:paraId="58E5557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710B8074"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14BC90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84</w:t>
            </w:r>
          </w:p>
        </w:tc>
        <w:tc>
          <w:tcPr>
            <w:tcW w:w="1195" w:type="dxa"/>
            <w:tcBorders>
              <w:top w:val="single" w:sz="4" w:space="0" w:color="auto"/>
              <w:left w:val="single" w:sz="4" w:space="0" w:color="auto"/>
              <w:bottom w:val="single" w:sz="4" w:space="0" w:color="auto"/>
              <w:right w:val="single" w:sz="4" w:space="0" w:color="auto"/>
            </w:tcBorders>
            <w:vAlign w:val="bottom"/>
          </w:tcPr>
          <w:p w14:paraId="336B876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172</w:t>
            </w:r>
          </w:p>
        </w:tc>
      </w:tr>
      <w:tr w:rsidR="00EA2967" w:rsidRPr="00E23A8C" w14:paraId="6EF30DD6"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789ECA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149760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A41A177"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2DC318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59</w:t>
            </w:r>
          </w:p>
        </w:tc>
        <w:tc>
          <w:tcPr>
            <w:tcW w:w="1195" w:type="dxa"/>
            <w:tcBorders>
              <w:top w:val="single" w:sz="4" w:space="0" w:color="auto"/>
              <w:left w:val="single" w:sz="4" w:space="0" w:color="auto"/>
              <w:bottom w:val="single" w:sz="4" w:space="0" w:color="auto"/>
              <w:right w:val="single" w:sz="4" w:space="0" w:color="auto"/>
            </w:tcBorders>
            <w:vAlign w:val="bottom"/>
          </w:tcPr>
          <w:p w14:paraId="646556C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195" w:type="dxa"/>
            <w:tcBorders>
              <w:left w:val="single" w:sz="4" w:space="0" w:color="auto"/>
              <w:right w:val="single" w:sz="4" w:space="0" w:color="auto"/>
            </w:tcBorders>
          </w:tcPr>
          <w:p w14:paraId="1EBEA307"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28106C2"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85</w:t>
            </w:r>
          </w:p>
        </w:tc>
        <w:tc>
          <w:tcPr>
            <w:tcW w:w="1195" w:type="dxa"/>
            <w:tcBorders>
              <w:top w:val="single" w:sz="4" w:space="0" w:color="auto"/>
              <w:left w:val="single" w:sz="4" w:space="0" w:color="auto"/>
              <w:bottom w:val="single" w:sz="4" w:space="0" w:color="auto"/>
              <w:right w:val="single" w:sz="4" w:space="0" w:color="auto"/>
            </w:tcBorders>
            <w:vAlign w:val="bottom"/>
          </w:tcPr>
          <w:p w14:paraId="7AECF15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173</w:t>
            </w:r>
          </w:p>
        </w:tc>
      </w:tr>
      <w:tr w:rsidR="00EA2967" w:rsidRPr="00E23A8C" w14:paraId="7E0C6DD9"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66C15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A14883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0BA7CD3"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D537221"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60</w:t>
            </w:r>
          </w:p>
        </w:tc>
        <w:tc>
          <w:tcPr>
            <w:tcW w:w="1195" w:type="dxa"/>
            <w:tcBorders>
              <w:top w:val="single" w:sz="4" w:space="0" w:color="auto"/>
              <w:left w:val="single" w:sz="4" w:space="0" w:color="auto"/>
              <w:bottom w:val="single" w:sz="4" w:space="0" w:color="auto"/>
              <w:right w:val="single" w:sz="4" w:space="0" w:color="auto"/>
            </w:tcBorders>
            <w:vAlign w:val="bottom"/>
          </w:tcPr>
          <w:p w14:paraId="054E6722"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2BD742AB"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C25604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86</w:t>
            </w:r>
          </w:p>
        </w:tc>
        <w:tc>
          <w:tcPr>
            <w:tcW w:w="1195" w:type="dxa"/>
            <w:tcBorders>
              <w:top w:val="single" w:sz="4" w:space="0" w:color="auto"/>
              <w:left w:val="single" w:sz="4" w:space="0" w:color="auto"/>
              <w:bottom w:val="single" w:sz="4" w:space="0" w:color="auto"/>
              <w:right w:val="single" w:sz="4" w:space="0" w:color="auto"/>
            </w:tcBorders>
            <w:vAlign w:val="bottom"/>
          </w:tcPr>
          <w:p w14:paraId="40EA780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EA2967" w:rsidRPr="00E23A8C" w14:paraId="58A753C9"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DF29F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5591C8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6A84B4C"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15D7DC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61</w:t>
            </w:r>
          </w:p>
        </w:tc>
        <w:tc>
          <w:tcPr>
            <w:tcW w:w="1195" w:type="dxa"/>
            <w:tcBorders>
              <w:top w:val="single" w:sz="4" w:space="0" w:color="auto"/>
              <w:left w:val="single" w:sz="4" w:space="0" w:color="auto"/>
              <w:bottom w:val="single" w:sz="4" w:space="0" w:color="auto"/>
              <w:right w:val="single" w:sz="4" w:space="0" w:color="auto"/>
            </w:tcBorders>
            <w:vAlign w:val="bottom"/>
          </w:tcPr>
          <w:p w14:paraId="2AAFD71F"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36DC9C33"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861257F"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87</w:t>
            </w:r>
          </w:p>
        </w:tc>
        <w:tc>
          <w:tcPr>
            <w:tcW w:w="1195" w:type="dxa"/>
            <w:tcBorders>
              <w:top w:val="single" w:sz="4" w:space="0" w:color="auto"/>
              <w:left w:val="single" w:sz="4" w:space="0" w:color="auto"/>
              <w:bottom w:val="single" w:sz="4" w:space="0" w:color="auto"/>
              <w:right w:val="single" w:sz="4" w:space="0" w:color="auto"/>
            </w:tcBorders>
            <w:vAlign w:val="bottom"/>
          </w:tcPr>
          <w:p w14:paraId="51E8523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176</w:t>
            </w:r>
          </w:p>
        </w:tc>
      </w:tr>
      <w:tr w:rsidR="00EA2967" w:rsidRPr="00E23A8C" w14:paraId="07966C41"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6462242"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9D087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25A391D"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A4DC17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62</w:t>
            </w:r>
          </w:p>
        </w:tc>
        <w:tc>
          <w:tcPr>
            <w:tcW w:w="1195" w:type="dxa"/>
            <w:tcBorders>
              <w:top w:val="single" w:sz="4" w:space="0" w:color="auto"/>
              <w:left w:val="single" w:sz="4" w:space="0" w:color="auto"/>
              <w:bottom w:val="single" w:sz="4" w:space="0" w:color="auto"/>
              <w:right w:val="single" w:sz="4" w:space="0" w:color="auto"/>
            </w:tcBorders>
            <w:vAlign w:val="bottom"/>
          </w:tcPr>
          <w:p w14:paraId="7403A0FC"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195" w:type="dxa"/>
            <w:tcBorders>
              <w:left w:val="single" w:sz="4" w:space="0" w:color="auto"/>
              <w:right w:val="single" w:sz="4" w:space="0" w:color="auto"/>
            </w:tcBorders>
          </w:tcPr>
          <w:p w14:paraId="4A43E193"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931B25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88</w:t>
            </w:r>
          </w:p>
        </w:tc>
        <w:tc>
          <w:tcPr>
            <w:tcW w:w="1195" w:type="dxa"/>
            <w:tcBorders>
              <w:top w:val="single" w:sz="4" w:space="0" w:color="auto"/>
              <w:left w:val="single" w:sz="4" w:space="0" w:color="auto"/>
              <w:bottom w:val="single" w:sz="4" w:space="0" w:color="auto"/>
              <w:right w:val="single" w:sz="4" w:space="0" w:color="auto"/>
            </w:tcBorders>
            <w:vAlign w:val="bottom"/>
          </w:tcPr>
          <w:p w14:paraId="7292DF8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EA2967" w:rsidRPr="00E23A8C" w14:paraId="247C891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0C3B93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FA5C81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141</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5F97138"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D7955E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63</w:t>
            </w:r>
          </w:p>
        </w:tc>
        <w:tc>
          <w:tcPr>
            <w:tcW w:w="1195" w:type="dxa"/>
            <w:tcBorders>
              <w:top w:val="single" w:sz="4" w:space="0" w:color="auto"/>
              <w:left w:val="single" w:sz="4" w:space="0" w:color="auto"/>
              <w:bottom w:val="single" w:sz="4" w:space="0" w:color="auto"/>
              <w:right w:val="single" w:sz="4" w:space="0" w:color="auto"/>
            </w:tcBorders>
            <w:vAlign w:val="bottom"/>
          </w:tcPr>
          <w:p w14:paraId="32E1296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02FE2DF6"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C35EC2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89</w:t>
            </w:r>
          </w:p>
        </w:tc>
        <w:tc>
          <w:tcPr>
            <w:tcW w:w="1195" w:type="dxa"/>
            <w:tcBorders>
              <w:top w:val="single" w:sz="4" w:space="0" w:color="auto"/>
              <w:left w:val="single" w:sz="4" w:space="0" w:color="auto"/>
              <w:bottom w:val="single" w:sz="4" w:space="0" w:color="auto"/>
              <w:right w:val="single" w:sz="4" w:space="0" w:color="auto"/>
            </w:tcBorders>
            <w:vAlign w:val="bottom"/>
          </w:tcPr>
          <w:p w14:paraId="6BB1F122"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179</w:t>
            </w:r>
          </w:p>
        </w:tc>
      </w:tr>
      <w:tr w:rsidR="00EA2967" w:rsidRPr="00E23A8C" w14:paraId="44FADC2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A3BB7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5C10C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12FCC437"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600399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64</w:t>
            </w:r>
          </w:p>
        </w:tc>
        <w:tc>
          <w:tcPr>
            <w:tcW w:w="1195" w:type="dxa"/>
            <w:tcBorders>
              <w:top w:val="single" w:sz="4" w:space="0" w:color="auto"/>
              <w:left w:val="single" w:sz="4" w:space="0" w:color="auto"/>
              <w:bottom w:val="single" w:sz="4" w:space="0" w:color="auto"/>
              <w:right w:val="single" w:sz="4" w:space="0" w:color="auto"/>
            </w:tcBorders>
            <w:vAlign w:val="bottom"/>
          </w:tcPr>
          <w:p w14:paraId="51AF086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c>
          <w:tcPr>
            <w:tcW w:w="1195" w:type="dxa"/>
            <w:tcBorders>
              <w:left w:val="single" w:sz="4" w:space="0" w:color="auto"/>
              <w:right w:val="single" w:sz="4" w:space="0" w:color="auto"/>
            </w:tcBorders>
          </w:tcPr>
          <w:p w14:paraId="42E19B53"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410A56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90</w:t>
            </w:r>
          </w:p>
        </w:tc>
        <w:tc>
          <w:tcPr>
            <w:tcW w:w="1195" w:type="dxa"/>
            <w:tcBorders>
              <w:top w:val="single" w:sz="4" w:space="0" w:color="auto"/>
              <w:left w:val="single" w:sz="4" w:space="0" w:color="auto"/>
              <w:bottom w:val="single" w:sz="4" w:space="0" w:color="auto"/>
              <w:right w:val="single" w:sz="4" w:space="0" w:color="auto"/>
            </w:tcBorders>
            <w:vAlign w:val="bottom"/>
          </w:tcPr>
          <w:p w14:paraId="6DA7447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EA2967" w:rsidRPr="00E23A8C" w14:paraId="0C510A88"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DCAA4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A7DEF31"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C4DEC84"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47742E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65</w:t>
            </w:r>
          </w:p>
        </w:tc>
        <w:tc>
          <w:tcPr>
            <w:tcW w:w="1195" w:type="dxa"/>
            <w:tcBorders>
              <w:top w:val="single" w:sz="4" w:space="0" w:color="auto"/>
              <w:left w:val="single" w:sz="4" w:space="0" w:color="auto"/>
              <w:bottom w:val="single" w:sz="4" w:space="0" w:color="auto"/>
              <w:right w:val="single" w:sz="4" w:space="0" w:color="auto"/>
            </w:tcBorders>
            <w:vAlign w:val="bottom"/>
          </w:tcPr>
          <w:p w14:paraId="0E4E14D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c>
          <w:tcPr>
            <w:tcW w:w="1195" w:type="dxa"/>
            <w:tcBorders>
              <w:left w:val="single" w:sz="4" w:space="0" w:color="auto"/>
              <w:right w:val="single" w:sz="4" w:space="0" w:color="auto"/>
            </w:tcBorders>
          </w:tcPr>
          <w:p w14:paraId="64829183"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0152FC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91</w:t>
            </w:r>
          </w:p>
        </w:tc>
        <w:tc>
          <w:tcPr>
            <w:tcW w:w="1195" w:type="dxa"/>
            <w:tcBorders>
              <w:top w:val="single" w:sz="4" w:space="0" w:color="auto"/>
              <w:left w:val="single" w:sz="4" w:space="0" w:color="auto"/>
              <w:bottom w:val="single" w:sz="4" w:space="0" w:color="auto"/>
              <w:right w:val="single" w:sz="4" w:space="0" w:color="auto"/>
            </w:tcBorders>
            <w:vAlign w:val="bottom"/>
          </w:tcPr>
          <w:p w14:paraId="47D688F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183</w:t>
            </w:r>
          </w:p>
        </w:tc>
      </w:tr>
      <w:tr w:rsidR="00EA2967" w:rsidRPr="00E23A8C" w14:paraId="0D444BC7"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0DB742"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40</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3C2D2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009C0FC7"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E15EF0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66</w:t>
            </w:r>
          </w:p>
        </w:tc>
        <w:tc>
          <w:tcPr>
            <w:tcW w:w="1195" w:type="dxa"/>
            <w:tcBorders>
              <w:top w:val="single" w:sz="4" w:space="0" w:color="auto"/>
              <w:left w:val="single" w:sz="4" w:space="0" w:color="auto"/>
              <w:bottom w:val="single" w:sz="4" w:space="0" w:color="auto"/>
              <w:right w:val="single" w:sz="4" w:space="0" w:color="auto"/>
            </w:tcBorders>
            <w:vAlign w:val="bottom"/>
          </w:tcPr>
          <w:p w14:paraId="2A7FC00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01F7964E"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24DF12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92</w:t>
            </w:r>
          </w:p>
        </w:tc>
        <w:tc>
          <w:tcPr>
            <w:tcW w:w="1195" w:type="dxa"/>
            <w:tcBorders>
              <w:top w:val="single" w:sz="4" w:space="0" w:color="auto"/>
              <w:left w:val="single" w:sz="4" w:space="0" w:color="auto"/>
              <w:bottom w:val="single" w:sz="4" w:space="0" w:color="auto"/>
              <w:right w:val="single" w:sz="4" w:space="0" w:color="auto"/>
            </w:tcBorders>
            <w:vAlign w:val="bottom"/>
          </w:tcPr>
          <w:p w14:paraId="5329FFB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EA2967" w:rsidRPr="00E23A8C" w14:paraId="4F0B3A38"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1BD68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41</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701CC9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B1284A3"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0773B81"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67</w:t>
            </w:r>
          </w:p>
        </w:tc>
        <w:tc>
          <w:tcPr>
            <w:tcW w:w="1195" w:type="dxa"/>
            <w:tcBorders>
              <w:top w:val="single" w:sz="4" w:space="0" w:color="auto"/>
              <w:left w:val="single" w:sz="4" w:space="0" w:color="auto"/>
              <w:bottom w:val="single" w:sz="4" w:space="0" w:color="auto"/>
              <w:right w:val="single" w:sz="4" w:space="0" w:color="auto"/>
            </w:tcBorders>
            <w:vAlign w:val="bottom"/>
          </w:tcPr>
          <w:p w14:paraId="093298FC"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c>
          <w:tcPr>
            <w:tcW w:w="1195" w:type="dxa"/>
            <w:tcBorders>
              <w:left w:val="single" w:sz="4" w:space="0" w:color="auto"/>
              <w:right w:val="single" w:sz="4" w:space="0" w:color="auto"/>
            </w:tcBorders>
          </w:tcPr>
          <w:p w14:paraId="7523BC35"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6F8341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93</w:t>
            </w:r>
          </w:p>
        </w:tc>
        <w:tc>
          <w:tcPr>
            <w:tcW w:w="1195" w:type="dxa"/>
            <w:tcBorders>
              <w:top w:val="single" w:sz="4" w:space="0" w:color="auto"/>
              <w:left w:val="single" w:sz="4" w:space="0" w:color="auto"/>
              <w:bottom w:val="single" w:sz="4" w:space="0" w:color="auto"/>
              <w:right w:val="single" w:sz="4" w:space="0" w:color="auto"/>
            </w:tcBorders>
            <w:vAlign w:val="bottom"/>
          </w:tcPr>
          <w:p w14:paraId="2AF3337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185</w:t>
            </w:r>
          </w:p>
        </w:tc>
      </w:tr>
      <w:tr w:rsidR="00EA2967" w:rsidRPr="00E23A8C" w14:paraId="08983E32"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CC5613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42</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B2E6F6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F741A07"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417826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68</w:t>
            </w:r>
          </w:p>
        </w:tc>
        <w:tc>
          <w:tcPr>
            <w:tcW w:w="1195" w:type="dxa"/>
            <w:tcBorders>
              <w:top w:val="single" w:sz="4" w:space="0" w:color="auto"/>
              <w:left w:val="single" w:sz="4" w:space="0" w:color="auto"/>
              <w:bottom w:val="single" w:sz="4" w:space="0" w:color="auto"/>
              <w:right w:val="single" w:sz="4" w:space="0" w:color="auto"/>
            </w:tcBorders>
            <w:vAlign w:val="bottom"/>
          </w:tcPr>
          <w:p w14:paraId="34F310B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c>
          <w:tcPr>
            <w:tcW w:w="1195" w:type="dxa"/>
            <w:tcBorders>
              <w:left w:val="single" w:sz="4" w:space="0" w:color="auto"/>
              <w:right w:val="single" w:sz="4" w:space="0" w:color="auto"/>
            </w:tcBorders>
          </w:tcPr>
          <w:p w14:paraId="6BD5587B"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2B0474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94</w:t>
            </w:r>
          </w:p>
        </w:tc>
        <w:tc>
          <w:tcPr>
            <w:tcW w:w="1195" w:type="dxa"/>
            <w:tcBorders>
              <w:top w:val="single" w:sz="4" w:space="0" w:color="auto"/>
              <w:left w:val="single" w:sz="4" w:space="0" w:color="auto"/>
              <w:bottom w:val="single" w:sz="4" w:space="0" w:color="auto"/>
              <w:right w:val="single" w:sz="4" w:space="0" w:color="auto"/>
            </w:tcBorders>
            <w:vAlign w:val="bottom"/>
          </w:tcPr>
          <w:p w14:paraId="6FAADAC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EA2967" w:rsidRPr="00E23A8C" w14:paraId="717F2AC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396AA4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43</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610374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725301A"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8B32DB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69</w:t>
            </w:r>
          </w:p>
        </w:tc>
        <w:tc>
          <w:tcPr>
            <w:tcW w:w="1195" w:type="dxa"/>
            <w:tcBorders>
              <w:top w:val="single" w:sz="4" w:space="0" w:color="auto"/>
              <w:left w:val="single" w:sz="4" w:space="0" w:color="auto"/>
              <w:bottom w:val="single" w:sz="4" w:space="0" w:color="auto"/>
              <w:right w:val="single" w:sz="4" w:space="0" w:color="auto"/>
            </w:tcBorders>
            <w:vAlign w:val="bottom"/>
          </w:tcPr>
          <w:p w14:paraId="0CED77E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c>
          <w:tcPr>
            <w:tcW w:w="1195" w:type="dxa"/>
            <w:tcBorders>
              <w:left w:val="single" w:sz="4" w:space="0" w:color="auto"/>
              <w:right w:val="single" w:sz="4" w:space="0" w:color="auto"/>
            </w:tcBorders>
          </w:tcPr>
          <w:p w14:paraId="0D1DE291"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E897BA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95</w:t>
            </w:r>
          </w:p>
        </w:tc>
        <w:tc>
          <w:tcPr>
            <w:tcW w:w="1195" w:type="dxa"/>
            <w:tcBorders>
              <w:top w:val="single" w:sz="4" w:space="0" w:color="auto"/>
              <w:left w:val="single" w:sz="4" w:space="0" w:color="auto"/>
              <w:bottom w:val="single" w:sz="4" w:space="0" w:color="auto"/>
              <w:right w:val="single" w:sz="4" w:space="0" w:color="auto"/>
            </w:tcBorders>
            <w:vAlign w:val="bottom"/>
          </w:tcPr>
          <w:p w14:paraId="0B590771"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190</w:t>
            </w:r>
          </w:p>
        </w:tc>
      </w:tr>
      <w:tr w:rsidR="00EA2967" w:rsidRPr="00E23A8C" w14:paraId="547A1D5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6980A8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44</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D7A8FF"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97ADF9B"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09E1142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70</w:t>
            </w:r>
          </w:p>
        </w:tc>
        <w:tc>
          <w:tcPr>
            <w:tcW w:w="1195" w:type="dxa"/>
            <w:tcBorders>
              <w:top w:val="single" w:sz="4" w:space="0" w:color="auto"/>
              <w:left w:val="single" w:sz="4" w:space="0" w:color="auto"/>
              <w:bottom w:val="single" w:sz="4" w:space="0" w:color="auto"/>
              <w:right w:val="single" w:sz="4" w:space="0" w:color="auto"/>
            </w:tcBorders>
            <w:vAlign w:val="bottom"/>
          </w:tcPr>
          <w:p w14:paraId="1ACEFAA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c>
          <w:tcPr>
            <w:tcW w:w="1195" w:type="dxa"/>
            <w:tcBorders>
              <w:left w:val="single" w:sz="4" w:space="0" w:color="auto"/>
              <w:right w:val="single" w:sz="4" w:space="0" w:color="auto"/>
            </w:tcBorders>
          </w:tcPr>
          <w:p w14:paraId="1172B462"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787ED3A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96</w:t>
            </w:r>
          </w:p>
        </w:tc>
        <w:tc>
          <w:tcPr>
            <w:tcW w:w="1195" w:type="dxa"/>
            <w:tcBorders>
              <w:top w:val="single" w:sz="4" w:space="0" w:color="auto"/>
              <w:left w:val="single" w:sz="4" w:space="0" w:color="auto"/>
              <w:bottom w:val="single" w:sz="4" w:space="0" w:color="auto"/>
              <w:right w:val="single" w:sz="4" w:space="0" w:color="auto"/>
            </w:tcBorders>
            <w:vAlign w:val="bottom"/>
          </w:tcPr>
          <w:p w14:paraId="348B063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192</w:t>
            </w:r>
          </w:p>
        </w:tc>
      </w:tr>
      <w:tr w:rsidR="00EA2967" w:rsidRPr="00E23A8C" w14:paraId="7E3E8BA5"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C520C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45</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4880BC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2397B48"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23B61C2"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71</w:t>
            </w:r>
          </w:p>
        </w:tc>
        <w:tc>
          <w:tcPr>
            <w:tcW w:w="1195" w:type="dxa"/>
            <w:tcBorders>
              <w:top w:val="single" w:sz="4" w:space="0" w:color="auto"/>
              <w:left w:val="single" w:sz="4" w:space="0" w:color="auto"/>
              <w:bottom w:val="single" w:sz="4" w:space="0" w:color="auto"/>
              <w:right w:val="single" w:sz="4" w:space="0" w:color="auto"/>
            </w:tcBorders>
            <w:vAlign w:val="bottom"/>
          </w:tcPr>
          <w:p w14:paraId="5B2218D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14:paraId="461F768D"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013CA8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97</w:t>
            </w:r>
          </w:p>
        </w:tc>
        <w:tc>
          <w:tcPr>
            <w:tcW w:w="1195" w:type="dxa"/>
            <w:tcBorders>
              <w:top w:val="single" w:sz="4" w:space="0" w:color="auto"/>
              <w:left w:val="single" w:sz="4" w:space="0" w:color="auto"/>
              <w:bottom w:val="single" w:sz="4" w:space="0" w:color="auto"/>
              <w:right w:val="single" w:sz="4" w:space="0" w:color="auto"/>
            </w:tcBorders>
            <w:vAlign w:val="bottom"/>
          </w:tcPr>
          <w:p w14:paraId="524D659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194</w:t>
            </w:r>
          </w:p>
        </w:tc>
      </w:tr>
      <w:tr w:rsidR="00EA2967" w:rsidRPr="00E23A8C" w14:paraId="07DF5434"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80319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46</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FABF5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E8AB4B5"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A4370A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72</w:t>
            </w:r>
          </w:p>
        </w:tc>
        <w:tc>
          <w:tcPr>
            <w:tcW w:w="1195" w:type="dxa"/>
            <w:tcBorders>
              <w:top w:val="single" w:sz="4" w:space="0" w:color="auto"/>
              <w:left w:val="single" w:sz="4" w:space="0" w:color="auto"/>
              <w:bottom w:val="single" w:sz="4" w:space="0" w:color="auto"/>
              <w:right w:val="single" w:sz="4" w:space="0" w:color="auto"/>
            </w:tcBorders>
            <w:vAlign w:val="bottom"/>
          </w:tcPr>
          <w:p w14:paraId="7844811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c>
          <w:tcPr>
            <w:tcW w:w="1195" w:type="dxa"/>
            <w:tcBorders>
              <w:left w:val="single" w:sz="4" w:space="0" w:color="auto"/>
              <w:right w:val="single" w:sz="4" w:space="0" w:color="auto"/>
            </w:tcBorders>
          </w:tcPr>
          <w:p w14:paraId="771A3150"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2E2CCF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98</w:t>
            </w:r>
          </w:p>
        </w:tc>
        <w:tc>
          <w:tcPr>
            <w:tcW w:w="1195" w:type="dxa"/>
            <w:tcBorders>
              <w:top w:val="single" w:sz="4" w:space="0" w:color="auto"/>
              <w:left w:val="single" w:sz="4" w:space="0" w:color="auto"/>
              <w:bottom w:val="single" w:sz="4" w:space="0" w:color="auto"/>
              <w:right w:val="single" w:sz="4" w:space="0" w:color="auto"/>
            </w:tcBorders>
            <w:vAlign w:val="bottom"/>
          </w:tcPr>
          <w:p w14:paraId="11DDDFCC"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195</w:t>
            </w:r>
          </w:p>
        </w:tc>
      </w:tr>
      <w:tr w:rsidR="00EA2967" w:rsidRPr="00E23A8C" w14:paraId="4444A39B"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DAE001F"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47</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4765B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491565F5"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4F5515A"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73</w:t>
            </w:r>
          </w:p>
        </w:tc>
        <w:tc>
          <w:tcPr>
            <w:tcW w:w="1195" w:type="dxa"/>
            <w:tcBorders>
              <w:top w:val="single" w:sz="4" w:space="0" w:color="auto"/>
              <w:left w:val="single" w:sz="4" w:space="0" w:color="auto"/>
              <w:bottom w:val="single" w:sz="4" w:space="0" w:color="auto"/>
              <w:right w:val="single" w:sz="4" w:space="0" w:color="auto"/>
            </w:tcBorders>
            <w:vAlign w:val="bottom"/>
          </w:tcPr>
          <w:p w14:paraId="623ED25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c>
          <w:tcPr>
            <w:tcW w:w="1195" w:type="dxa"/>
            <w:tcBorders>
              <w:left w:val="single" w:sz="4" w:space="0" w:color="auto"/>
              <w:right w:val="single" w:sz="4" w:space="0" w:color="auto"/>
            </w:tcBorders>
          </w:tcPr>
          <w:p w14:paraId="1F1956D6"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A251EC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99</w:t>
            </w:r>
          </w:p>
        </w:tc>
        <w:tc>
          <w:tcPr>
            <w:tcW w:w="1195" w:type="dxa"/>
            <w:tcBorders>
              <w:top w:val="single" w:sz="4" w:space="0" w:color="auto"/>
              <w:left w:val="single" w:sz="4" w:space="0" w:color="auto"/>
              <w:bottom w:val="single" w:sz="4" w:space="0" w:color="auto"/>
              <w:right w:val="single" w:sz="4" w:space="0" w:color="auto"/>
            </w:tcBorders>
            <w:vAlign w:val="bottom"/>
          </w:tcPr>
          <w:p w14:paraId="6D1B1D6C"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198</w:t>
            </w:r>
          </w:p>
        </w:tc>
      </w:tr>
      <w:tr w:rsidR="00EA2967" w:rsidRPr="00E23A8C" w14:paraId="36ED6BBC"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845566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48</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70FEF1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953A74E"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194661C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74</w:t>
            </w:r>
          </w:p>
        </w:tc>
        <w:tc>
          <w:tcPr>
            <w:tcW w:w="1195" w:type="dxa"/>
            <w:tcBorders>
              <w:top w:val="single" w:sz="4" w:space="0" w:color="auto"/>
              <w:left w:val="single" w:sz="4" w:space="0" w:color="auto"/>
              <w:bottom w:val="single" w:sz="4" w:space="0" w:color="auto"/>
              <w:right w:val="single" w:sz="4" w:space="0" w:color="auto"/>
            </w:tcBorders>
            <w:vAlign w:val="bottom"/>
          </w:tcPr>
          <w:p w14:paraId="3C21243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161</w:t>
            </w:r>
          </w:p>
        </w:tc>
        <w:tc>
          <w:tcPr>
            <w:tcW w:w="1195" w:type="dxa"/>
            <w:tcBorders>
              <w:left w:val="single" w:sz="4" w:space="0" w:color="auto"/>
              <w:right w:val="single" w:sz="4" w:space="0" w:color="auto"/>
            </w:tcBorders>
          </w:tcPr>
          <w:p w14:paraId="5E7762E4"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519A9E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195" w:type="dxa"/>
            <w:tcBorders>
              <w:top w:val="single" w:sz="4" w:space="0" w:color="auto"/>
              <w:left w:val="single" w:sz="4" w:space="0" w:color="auto"/>
              <w:bottom w:val="single" w:sz="4" w:space="0" w:color="auto"/>
              <w:right w:val="single" w:sz="4" w:space="0" w:color="auto"/>
            </w:tcBorders>
            <w:vAlign w:val="bottom"/>
          </w:tcPr>
          <w:p w14:paraId="6498046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EA2967" w:rsidRPr="00E23A8C" w14:paraId="1015973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D4AEB5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49</w:t>
            </w:r>
          </w:p>
        </w:tc>
        <w:tc>
          <w:tcPr>
            <w:tcW w:w="122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E33D6A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5BEA148"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D3E0E1C"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75</w:t>
            </w:r>
          </w:p>
        </w:tc>
        <w:tc>
          <w:tcPr>
            <w:tcW w:w="1195" w:type="dxa"/>
            <w:tcBorders>
              <w:top w:val="single" w:sz="4" w:space="0" w:color="auto"/>
              <w:left w:val="single" w:sz="4" w:space="0" w:color="auto"/>
              <w:bottom w:val="single" w:sz="4" w:space="0" w:color="auto"/>
              <w:right w:val="single" w:sz="4" w:space="0" w:color="auto"/>
            </w:tcBorders>
            <w:vAlign w:val="bottom"/>
          </w:tcPr>
          <w:p w14:paraId="00B048E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c>
          <w:tcPr>
            <w:tcW w:w="1195" w:type="dxa"/>
            <w:tcBorders>
              <w:left w:val="single" w:sz="4" w:space="0" w:color="auto"/>
            </w:tcBorders>
          </w:tcPr>
          <w:p w14:paraId="05E97BCC"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693EE539"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tcBorders>
            <w:vAlign w:val="bottom"/>
          </w:tcPr>
          <w:p w14:paraId="2CECB62D" w14:textId="77777777"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14:paraId="72089690"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757F68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50</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49933B7"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461E6CC"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2ADFE891"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76</w:t>
            </w:r>
          </w:p>
        </w:tc>
        <w:tc>
          <w:tcPr>
            <w:tcW w:w="1195" w:type="dxa"/>
            <w:tcBorders>
              <w:top w:val="single" w:sz="4" w:space="0" w:color="auto"/>
              <w:left w:val="single" w:sz="4" w:space="0" w:color="auto"/>
              <w:bottom w:val="single" w:sz="4" w:space="0" w:color="auto"/>
              <w:right w:val="single" w:sz="4" w:space="0" w:color="auto"/>
            </w:tcBorders>
            <w:vAlign w:val="bottom"/>
          </w:tcPr>
          <w:p w14:paraId="6AE9CEF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14:paraId="26B53D09"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11F34662"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3CDFD559" w14:textId="77777777"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14:paraId="769D7CFF"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E850D5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51</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615DCCB2"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6682BFCC"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4104EDF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77</w:t>
            </w:r>
          </w:p>
        </w:tc>
        <w:tc>
          <w:tcPr>
            <w:tcW w:w="1195" w:type="dxa"/>
            <w:tcBorders>
              <w:top w:val="single" w:sz="4" w:space="0" w:color="auto"/>
              <w:left w:val="single" w:sz="4" w:space="0" w:color="auto"/>
              <w:bottom w:val="single" w:sz="4" w:space="0" w:color="auto"/>
              <w:right w:val="single" w:sz="4" w:space="0" w:color="auto"/>
            </w:tcBorders>
            <w:vAlign w:val="bottom"/>
          </w:tcPr>
          <w:p w14:paraId="752A1C6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c>
          <w:tcPr>
            <w:tcW w:w="1195" w:type="dxa"/>
            <w:tcBorders>
              <w:left w:val="single" w:sz="4" w:space="0" w:color="auto"/>
            </w:tcBorders>
          </w:tcPr>
          <w:p w14:paraId="6B90AF66"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28A5D25E"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7C8432CA" w14:textId="77777777"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14:paraId="1476D85A"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2D1282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52</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CFEB1E4"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1FB617A"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33D763A8"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78</w:t>
            </w:r>
          </w:p>
        </w:tc>
        <w:tc>
          <w:tcPr>
            <w:tcW w:w="1195" w:type="dxa"/>
            <w:tcBorders>
              <w:top w:val="single" w:sz="4" w:space="0" w:color="auto"/>
              <w:left w:val="single" w:sz="4" w:space="0" w:color="auto"/>
              <w:bottom w:val="single" w:sz="4" w:space="0" w:color="auto"/>
              <w:right w:val="single" w:sz="4" w:space="0" w:color="auto"/>
            </w:tcBorders>
            <w:vAlign w:val="bottom"/>
          </w:tcPr>
          <w:p w14:paraId="6916F1CE"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164</w:t>
            </w:r>
          </w:p>
        </w:tc>
        <w:tc>
          <w:tcPr>
            <w:tcW w:w="1195" w:type="dxa"/>
            <w:tcBorders>
              <w:left w:val="single" w:sz="4" w:space="0" w:color="auto"/>
            </w:tcBorders>
          </w:tcPr>
          <w:p w14:paraId="30475A82"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3C67EB91"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79C4F84F" w14:textId="77777777"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14:paraId="318183F8"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2E56ACA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53</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4E2AE9E5"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5F5BE4DC"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367B0A0"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79</w:t>
            </w:r>
          </w:p>
        </w:tc>
        <w:tc>
          <w:tcPr>
            <w:tcW w:w="1195" w:type="dxa"/>
            <w:tcBorders>
              <w:top w:val="single" w:sz="4" w:space="0" w:color="auto"/>
              <w:left w:val="single" w:sz="4" w:space="0" w:color="auto"/>
              <w:bottom w:val="single" w:sz="4" w:space="0" w:color="auto"/>
              <w:right w:val="single" w:sz="4" w:space="0" w:color="auto"/>
            </w:tcBorders>
            <w:vAlign w:val="bottom"/>
          </w:tcPr>
          <w:p w14:paraId="1BEFC8C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166</w:t>
            </w:r>
          </w:p>
        </w:tc>
        <w:tc>
          <w:tcPr>
            <w:tcW w:w="1195" w:type="dxa"/>
            <w:tcBorders>
              <w:left w:val="single" w:sz="4" w:space="0" w:color="auto"/>
            </w:tcBorders>
          </w:tcPr>
          <w:p w14:paraId="58F5A420"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62A63DCF"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1E9E1467" w14:textId="77777777"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14:paraId="270B9A86"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50B07EAF"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54</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1DF8E541"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149</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707FB4BE"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6E45DDD3"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80</w:t>
            </w:r>
          </w:p>
        </w:tc>
        <w:tc>
          <w:tcPr>
            <w:tcW w:w="1195" w:type="dxa"/>
            <w:tcBorders>
              <w:top w:val="single" w:sz="4" w:space="0" w:color="auto"/>
              <w:left w:val="single" w:sz="4" w:space="0" w:color="auto"/>
              <w:bottom w:val="single" w:sz="4" w:space="0" w:color="auto"/>
              <w:right w:val="single" w:sz="4" w:space="0" w:color="auto"/>
            </w:tcBorders>
            <w:vAlign w:val="bottom"/>
          </w:tcPr>
          <w:p w14:paraId="095BCAC9"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c>
          <w:tcPr>
            <w:tcW w:w="1195" w:type="dxa"/>
            <w:tcBorders>
              <w:left w:val="single" w:sz="4" w:space="0" w:color="auto"/>
            </w:tcBorders>
          </w:tcPr>
          <w:p w14:paraId="217F407C"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29D9A91E"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1E39B619" w14:textId="77777777" w:rsidR="00EA2967" w:rsidRPr="00E23A8C" w:rsidRDefault="00EA2967" w:rsidP="00E23A8C">
            <w:pPr>
              <w:spacing w:after="0" w:line="240" w:lineRule="auto"/>
              <w:jc w:val="center"/>
              <w:rPr>
                <w:rFonts w:ascii="Times New Roman" w:hAnsi="Times New Roman" w:cs="Times New Roman"/>
                <w:sz w:val="28"/>
                <w:szCs w:val="28"/>
              </w:rPr>
            </w:pPr>
          </w:p>
        </w:tc>
      </w:tr>
      <w:tr w:rsidR="00EA2967" w:rsidRPr="00E23A8C" w14:paraId="08D14A03" w14:textId="77777777" w:rsidTr="00A47B98">
        <w:trPr>
          <w:trHeight w:val="20"/>
        </w:trPr>
        <w:tc>
          <w:tcPr>
            <w:tcW w:w="122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0333DE6D"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55</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77E8A39B"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221" w:type="dxa"/>
            <w:tcBorders>
              <w:left w:val="single" w:sz="4" w:space="0" w:color="auto"/>
              <w:right w:val="single" w:sz="4" w:space="0" w:color="auto"/>
            </w:tcBorders>
            <w:tcMar>
              <w:top w:w="30" w:type="dxa"/>
              <w:left w:w="45" w:type="dxa"/>
              <w:bottom w:w="30" w:type="dxa"/>
              <w:right w:w="45" w:type="dxa"/>
            </w:tcMar>
            <w:vAlign w:val="bottom"/>
          </w:tcPr>
          <w:p w14:paraId="32D9715D"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vAlign w:val="bottom"/>
          </w:tcPr>
          <w:p w14:paraId="5ADED786"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81</w:t>
            </w:r>
          </w:p>
        </w:tc>
        <w:tc>
          <w:tcPr>
            <w:tcW w:w="1195" w:type="dxa"/>
            <w:tcBorders>
              <w:top w:val="single" w:sz="4" w:space="0" w:color="auto"/>
              <w:left w:val="single" w:sz="4" w:space="0" w:color="auto"/>
              <w:bottom w:val="single" w:sz="4" w:space="0" w:color="auto"/>
              <w:right w:val="single" w:sz="4" w:space="0" w:color="auto"/>
            </w:tcBorders>
            <w:vAlign w:val="bottom"/>
          </w:tcPr>
          <w:p w14:paraId="31FF083F" w14:textId="77777777" w:rsidR="00EA2967" w:rsidRPr="00E23A8C" w:rsidRDefault="00EA296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c>
          <w:tcPr>
            <w:tcW w:w="1195" w:type="dxa"/>
            <w:tcBorders>
              <w:left w:val="single" w:sz="4" w:space="0" w:color="auto"/>
            </w:tcBorders>
          </w:tcPr>
          <w:p w14:paraId="1FEC2730"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41A82F29" w14:textId="77777777" w:rsidR="00EA2967" w:rsidRPr="00E23A8C" w:rsidRDefault="00EA2967" w:rsidP="00E23A8C">
            <w:pPr>
              <w:spacing w:after="0" w:line="240" w:lineRule="auto"/>
              <w:jc w:val="center"/>
              <w:rPr>
                <w:rFonts w:ascii="Times New Roman" w:hAnsi="Times New Roman" w:cs="Times New Roman"/>
                <w:sz w:val="28"/>
                <w:szCs w:val="28"/>
              </w:rPr>
            </w:pPr>
          </w:p>
        </w:tc>
        <w:tc>
          <w:tcPr>
            <w:tcW w:w="1195" w:type="dxa"/>
            <w:vAlign w:val="bottom"/>
          </w:tcPr>
          <w:p w14:paraId="6C25FFC0" w14:textId="77777777" w:rsidR="00EA2967" w:rsidRPr="00E23A8C" w:rsidRDefault="00EA2967" w:rsidP="00E23A8C">
            <w:pPr>
              <w:spacing w:after="0" w:line="240" w:lineRule="auto"/>
              <w:jc w:val="center"/>
              <w:rPr>
                <w:rFonts w:ascii="Times New Roman" w:hAnsi="Times New Roman" w:cs="Times New Roman"/>
                <w:sz w:val="28"/>
                <w:szCs w:val="28"/>
              </w:rPr>
            </w:pPr>
          </w:p>
        </w:tc>
      </w:tr>
    </w:tbl>
    <w:p w14:paraId="6010FFDF" w14:textId="77777777" w:rsidR="00EA2967" w:rsidRPr="00E23A8C" w:rsidRDefault="00EA2967" w:rsidP="00E23A8C">
      <w:pPr>
        <w:pStyle w:val="a5"/>
        <w:spacing w:after="0"/>
        <w:rPr>
          <w:rFonts w:ascii="Times New Roman" w:eastAsia="Times New Roman" w:hAnsi="Times New Roman" w:cs="Times New Roman"/>
          <w:sz w:val="28"/>
          <w:szCs w:val="28"/>
          <w:lang w:eastAsia="uk-UA"/>
        </w:rPr>
      </w:pPr>
    </w:p>
    <w:p w14:paraId="0735035A" w14:textId="77777777" w:rsidR="00EA2967" w:rsidRPr="00E23A8C" w:rsidRDefault="00EA2967" w:rsidP="00E23A8C">
      <w:pP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br w:type="page"/>
      </w:r>
    </w:p>
    <w:p w14:paraId="17CE5868" w14:textId="77777777" w:rsidR="008305C7" w:rsidRPr="00B87AC5" w:rsidRDefault="008305C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загальної навчальної компетентності ЄВІ до шкали </w:t>
      </w:r>
      <w:r w:rsidR="00AF6180" w:rsidRPr="00B87AC5">
        <w:rPr>
          <w:rFonts w:ascii="Times New Roman" w:eastAsia="Times New Roman" w:hAnsi="Times New Roman" w:cs="Times New Roman"/>
          <w:sz w:val="28"/>
          <w:szCs w:val="28"/>
          <w:lang w:eastAsia="uk-UA"/>
        </w:rPr>
        <w:t>100–200</w:t>
      </w:r>
    </w:p>
    <w:p w14:paraId="622256E9" w14:textId="77777777" w:rsidR="008305C7" w:rsidRPr="00E23A8C" w:rsidRDefault="008305C7"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07E7F468" w14:textId="77777777" w:rsidTr="00A47B98">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A6D0D46"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4A30E19"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E609C7E"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7B604538"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374C5F12"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8305C7" w:rsidRPr="00E23A8C" w14:paraId="3232211D"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897FC7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9BD546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F5B877F"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000000"/>
              <w:left w:val="single" w:sz="6" w:space="0" w:color="000000"/>
              <w:bottom w:val="single" w:sz="6" w:space="0" w:color="000000"/>
              <w:right w:val="single" w:sz="6" w:space="0" w:color="000000"/>
            </w:tcBorders>
            <w:vAlign w:val="bottom"/>
          </w:tcPr>
          <w:p w14:paraId="556A070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6" w:space="0" w:color="000000"/>
              <w:left w:val="single" w:sz="6" w:space="0" w:color="CCCCCC"/>
              <w:bottom w:val="single" w:sz="6" w:space="0" w:color="000000"/>
              <w:right w:val="single" w:sz="6" w:space="0" w:color="000000"/>
            </w:tcBorders>
            <w:vAlign w:val="bottom"/>
          </w:tcPr>
          <w:p w14:paraId="5F9D577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154</w:t>
            </w:r>
          </w:p>
        </w:tc>
      </w:tr>
      <w:tr w:rsidR="008305C7" w:rsidRPr="00E23A8C" w14:paraId="4CCE1F4B"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82D330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90C213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162E3E4"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39CD826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6" w:space="0" w:color="CCCCCC"/>
              <w:left w:val="single" w:sz="6" w:space="0" w:color="CCCCCC"/>
              <w:bottom w:val="single" w:sz="6" w:space="0" w:color="000000"/>
              <w:right w:val="single" w:sz="6" w:space="0" w:color="000000"/>
            </w:tcBorders>
            <w:vAlign w:val="bottom"/>
          </w:tcPr>
          <w:p w14:paraId="1C10D52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156</w:t>
            </w:r>
          </w:p>
        </w:tc>
      </w:tr>
      <w:tr w:rsidR="008305C7" w:rsidRPr="00E23A8C" w14:paraId="6CB99CC5"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93703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43C984"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4968BE5"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0E8199D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6" w:space="0" w:color="CCCCCC"/>
              <w:left w:val="single" w:sz="6" w:space="0" w:color="CCCCCC"/>
              <w:bottom w:val="single" w:sz="6" w:space="0" w:color="000000"/>
              <w:right w:val="single" w:sz="6" w:space="0" w:color="000000"/>
            </w:tcBorders>
            <w:vAlign w:val="bottom"/>
          </w:tcPr>
          <w:p w14:paraId="1CF7E284"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158</w:t>
            </w:r>
          </w:p>
        </w:tc>
      </w:tr>
      <w:tr w:rsidR="008305C7" w:rsidRPr="00E23A8C" w14:paraId="7B738F1F"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C021F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0E39F8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119</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76BCAA0"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4D4901AA"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6" w:space="0" w:color="CCCCCC"/>
              <w:left w:val="single" w:sz="6" w:space="0" w:color="CCCCCC"/>
              <w:bottom w:val="single" w:sz="6" w:space="0" w:color="000000"/>
              <w:right w:val="single" w:sz="6" w:space="0" w:color="000000"/>
            </w:tcBorders>
            <w:vAlign w:val="bottom"/>
          </w:tcPr>
          <w:p w14:paraId="04D1B0A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160</w:t>
            </w:r>
          </w:p>
        </w:tc>
      </w:tr>
      <w:tr w:rsidR="008305C7" w:rsidRPr="00E23A8C" w14:paraId="77011065"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B4693E5"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DA486F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123</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BD9A1B8"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571DE57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6" w:space="0" w:color="CCCCCC"/>
              <w:left w:val="single" w:sz="6" w:space="0" w:color="CCCCCC"/>
              <w:bottom w:val="single" w:sz="6" w:space="0" w:color="000000"/>
              <w:right w:val="single" w:sz="6" w:space="0" w:color="000000"/>
            </w:tcBorders>
            <w:vAlign w:val="bottom"/>
          </w:tcPr>
          <w:p w14:paraId="30F9B77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162</w:t>
            </w:r>
          </w:p>
        </w:tc>
      </w:tr>
      <w:tr w:rsidR="008305C7" w:rsidRPr="00E23A8C" w14:paraId="12D76F16"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EDEF8A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AF662E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93D2D54"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4" w:space="0" w:color="auto"/>
              <w:right w:val="single" w:sz="6" w:space="0" w:color="000000"/>
            </w:tcBorders>
            <w:vAlign w:val="bottom"/>
          </w:tcPr>
          <w:p w14:paraId="6B00E18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6" w:space="0" w:color="CCCCCC"/>
              <w:left w:val="single" w:sz="6" w:space="0" w:color="CCCCCC"/>
              <w:bottom w:val="single" w:sz="4" w:space="0" w:color="auto"/>
              <w:right w:val="single" w:sz="6" w:space="0" w:color="000000"/>
            </w:tcBorders>
            <w:vAlign w:val="bottom"/>
          </w:tcPr>
          <w:p w14:paraId="1BD9EFF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165</w:t>
            </w:r>
          </w:p>
        </w:tc>
      </w:tr>
      <w:tr w:rsidR="008305C7" w:rsidRPr="00E23A8C" w14:paraId="12EE999B"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DCD53B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912751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421ED4F"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3499CB5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vAlign w:val="bottom"/>
          </w:tcPr>
          <w:p w14:paraId="0B1A81B4"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168</w:t>
            </w:r>
          </w:p>
        </w:tc>
      </w:tr>
      <w:tr w:rsidR="008305C7" w:rsidRPr="00E23A8C" w14:paraId="310B534B"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687802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4C8F3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F1F2784"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793BDA93"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vAlign w:val="bottom"/>
          </w:tcPr>
          <w:p w14:paraId="083D41A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8305C7" w:rsidRPr="00E23A8C" w14:paraId="61F38333"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A87389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093CD1B"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1305821"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46B1C33A"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vAlign w:val="bottom"/>
          </w:tcPr>
          <w:p w14:paraId="2C9B6EB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174</w:t>
            </w:r>
          </w:p>
        </w:tc>
      </w:tr>
      <w:tr w:rsidR="008305C7" w:rsidRPr="00E23A8C" w14:paraId="3B6B7227"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FD2D1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CB8BFD2"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6A3D906"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56C966D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vAlign w:val="bottom"/>
          </w:tcPr>
          <w:p w14:paraId="077C022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177</w:t>
            </w:r>
          </w:p>
        </w:tc>
      </w:tr>
      <w:tr w:rsidR="008305C7" w:rsidRPr="00E23A8C" w14:paraId="62C1C11B"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070FC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DF5BF7B"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142</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7BF9845"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2C41469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vAlign w:val="bottom"/>
          </w:tcPr>
          <w:p w14:paraId="5F3DD92F"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180</w:t>
            </w:r>
          </w:p>
        </w:tc>
      </w:tr>
      <w:tr w:rsidR="008305C7" w:rsidRPr="00E23A8C" w14:paraId="6E265EEC"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1A0B44"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2EFD1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DB0C0A4"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50DB002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vAlign w:val="bottom"/>
          </w:tcPr>
          <w:p w14:paraId="7CA201A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184</w:t>
            </w:r>
          </w:p>
        </w:tc>
      </w:tr>
      <w:tr w:rsidR="008305C7" w:rsidRPr="00E23A8C" w14:paraId="4940891B"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147C4B"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F12D2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45D0355"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0F55C48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31</w:t>
            </w:r>
          </w:p>
        </w:tc>
        <w:tc>
          <w:tcPr>
            <w:tcW w:w="1815" w:type="dxa"/>
            <w:tcBorders>
              <w:top w:val="single" w:sz="4" w:space="0" w:color="auto"/>
              <w:left w:val="single" w:sz="4" w:space="0" w:color="auto"/>
              <w:bottom w:val="single" w:sz="4" w:space="0" w:color="auto"/>
              <w:right w:val="single" w:sz="4" w:space="0" w:color="auto"/>
            </w:tcBorders>
            <w:vAlign w:val="bottom"/>
          </w:tcPr>
          <w:p w14:paraId="68601633"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188</w:t>
            </w:r>
          </w:p>
        </w:tc>
      </w:tr>
      <w:tr w:rsidR="008305C7" w:rsidRPr="00E23A8C" w14:paraId="78C927AE"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BD89DD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02BEA1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FC05BE8"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5192AE2B"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32</w:t>
            </w:r>
          </w:p>
        </w:tc>
        <w:tc>
          <w:tcPr>
            <w:tcW w:w="1815" w:type="dxa"/>
            <w:tcBorders>
              <w:top w:val="single" w:sz="4" w:space="0" w:color="auto"/>
              <w:left w:val="single" w:sz="4" w:space="0" w:color="auto"/>
              <w:bottom w:val="single" w:sz="4" w:space="0" w:color="auto"/>
              <w:right w:val="single" w:sz="4" w:space="0" w:color="auto"/>
            </w:tcBorders>
            <w:vAlign w:val="bottom"/>
          </w:tcPr>
          <w:p w14:paraId="03308E2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8305C7" w:rsidRPr="00E23A8C" w14:paraId="3CBA7BBE"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04380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4E6FC4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1C67FF90"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5CC408C2"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33</w:t>
            </w:r>
          </w:p>
        </w:tc>
        <w:tc>
          <w:tcPr>
            <w:tcW w:w="1815" w:type="dxa"/>
            <w:tcBorders>
              <w:top w:val="single" w:sz="4" w:space="0" w:color="auto"/>
              <w:left w:val="single" w:sz="4" w:space="0" w:color="auto"/>
              <w:bottom w:val="single" w:sz="4" w:space="0" w:color="auto"/>
              <w:right w:val="single" w:sz="4" w:space="0" w:color="auto"/>
            </w:tcBorders>
            <w:vAlign w:val="bottom"/>
          </w:tcPr>
          <w:p w14:paraId="6790E552"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8305C7" w:rsidRPr="00E23A8C" w14:paraId="3ABCEC98"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929F2A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94EC73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14:paraId="1E3D3497"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14:paraId="2D1753C2"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14:paraId="72F4F737" w14:textId="77777777" w:rsidR="008305C7" w:rsidRPr="00E23A8C" w:rsidRDefault="008305C7" w:rsidP="00E23A8C">
            <w:pPr>
              <w:spacing w:after="0" w:line="240" w:lineRule="auto"/>
              <w:jc w:val="center"/>
              <w:rPr>
                <w:rFonts w:ascii="Times New Roman" w:hAnsi="Times New Roman" w:cs="Times New Roman"/>
                <w:sz w:val="28"/>
                <w:szCs w:val="28"/>
              </w:rPr>
            </w:pPr>
          </w:p>
        </w:tc>
      </w:tr>
    </w:tbl>
    <w:p w14:paraId="7CCD678B" w14:textId="77777777" w:rsidR="008305C7" w:rsidRPr="00E23A8C" w:rsidRDefault="008305C7" w:rsidP="00E23A8C"/>
    <w:p w14:paraId="6F0A4803" w14:textId="77777777" w:rsidR="008305C7" w:rsidRPr="00E23A8C" w:rsidRDefault="008305C7" w:rsidP="00E23A8C">
      <w:r w:rsidRPr="00E23A8C">
        <w:br w:type="page"/>
      </w:r>
    </w:p>
    <w:p w14:paraId="7879997E" w14:textId="77777777" w:rsidR="008305C7" w:rsidRPr="00B87AC5" w:rsidRDefault="008305C7" w:rsidP="00E23A8C">
      <w:pPr>
        <w:pStyle w:val="a5"/>
        <w:numPr>
          <w:ilvl w:val="0"/>
          <w:numId w:val="2"/>
        </w:numPr>
        <w:tabs>
          <w:tab w:val="left" w:pos="426"/>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Таблиця переведення тестових балів </w:t>
      </w:r>
      <w:r w:rsidRPr="00B87AC5">
        <w:rPr>
          <w:rFonts w:ascii="Times New Roman" w:eastAsia="Times New Roman" w:hAnsi="Times New Roman" w:cs="Times New Roman"/>
          <w:sz w:val="28"/>
          <w:szCs w:val="28"/>
          <w:lang w:eastAsia="uk-UA"/>
        </w:rPr>
        <w:t xml:space="preserve">тесту з іноземної мови ЄВІ до шкали </w:t>
      </w:r>
      <w:r w:rsidR="00AF6180" w:rsidRPr="00B87AC5">
        <w:rPr>
          <w:rFonts w:ascii="Times New Roman" w:eastAsia="Times New Roman" w:hAnsi="Times New Roman" w:cs="Times New Roman"/>
          <w:sz w:val="28"/>
          <w:szCs w:val="28"/>
          <w:lang w:eastAsia="uk-UA"/>
        </w:rPr>
        <w:t>100–200</w:t>
      </w:r>
    </w:p>
    <w:p w14:paraId="6C026118" w14:textId="77777777" w:rsidR="008305C7" w:rsidRPr="00E23A8C" w:rsidRDefault="008305C7" w:rsidP="00E23A8C">
      <w:pPr>
        <w:spacing w:after="0"/>
        <w:rPr>
          <w:rFonts w:ascii="Times New Roman" w:hAnsi="Times New Roman" w:cs="Times New Roman"/>
          <w:sz w:val="28"/>
          <w:szCs w:val="28"/>
        </w:rPr>
      </w:pPr>
    </w:p>
    <w:tbl>
      <w:tblPr>
        <w:tblW w:w="9075" w:type="dxa"/>
        <w:tblInd w:w="-8" w:type="dxa"/>
        <w:tblLayout w:type="fixed"/>
        <w:tblCellMar>
          <w:left w:w="0" w:type="dxa"/>
          <w:right w:w="0" w:type="dxa"/>
        </w:tblCellMar>
        <w:tblLook w:val="04A0" w:firstRow="1" w:lastRow="0" w:firstColumn="1" w:lastColumn="0" w:noHBand="0" w:noVBand="1"/>
      </w:tblPr>
      <w:tblGrid>
        <w:gridCol w:w="1815"/>
        <w:gridCol w:w="1815"/>
        <w:gridCol w:w="1815"/>
        <w:gridCol w:w="1815"/>
        <w:gridCol w:w="1815"/>
      </w:tblGrid>
      <w:tr w:rsidR="00983BED" w:rsidRPr="00E23A8C" w14:paraId="2BF9B3D6" w14:textId="77777777" w:rsidTr="00A47B98">
        <w:trPr>
          <w:trHeight w:val="315"/>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253CC55"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53D2A109"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278AD09"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p>
        </w:tc>
        <w:tc>
          <w:tcPr>
            <w:tcW w:w="1815" w:type="dxa"/>
            <w:tcBorders>
              <w:top w:val="single" w:sz="4" w:space="0" w:color="auto"/>
              <w:left w:val="single" w:sz="4" w:space="0" w:color="auto"/>
              <w:bottom w:val="single" w:sz="4" w:space="0" w:color="auto"/>
              <w:right w:val="single" w:sz="4" w:space="0" w:color="auto"/>
            </w:tcBorders>
          </w:tcPr>
          <w:p w14:paraId="7A931925"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Тестовий </w:t>
            </w:r>
            <w:r w:rsidRPr="00E23A8C">
              <w:rPr>
                <w:color w:val="333333"/>
              </w:rPr>
              <w:br/>
            </w:r>
            <w:r w:rsidRPr="00E23A8C">
              <w:rPr>
                <w:rFonts w:ascii="Times New Roman" w:eastAsia="Times New Roman" w:hAnsi="Times New Roman" w:cs="Times New Roman"/>
                <w:sz w:val="28"/>
                <w:szCs w:val="28"/>
                <w:lang w:eastAsia="uk-UA"/>
              </w:rPr>
              <w:t>бал</w:t>
            </w:r>
          </w:p>
        </w:tc>
        <w:tc>
          <w:tcPr>
            <w:tcW w:w="1815" w:type="dxa"/>
            <w:tcBorders>
              <w:top w:val="single" w:sz="4" w:space="0" w:color="auto"/>
              <w:left w:val="single" w:sz="4" w:space="0" w:color="auto"/>
              <w:bottom w:val="single" w:sz="4" w:space="0" w:color="auto"/>
              <w:right w:val="single" w:sz="4" w:space="0" w:color="auto"/>
            </w:tcBorders>
          </w:tcPr>
          <w:p w14:paraId="78388957" w14:textId="77777777" w:rsidR="00983BED" w:rsidRPr="00E23A8C" w:rsidRDefault="00983BE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Бал за </w:t>
            </w:r>
            <w:r w:rsidRPr="00E23A8C">
              <w:rPr>
                <w:color w:val="333333"/>
              </w:rPr>
              <w:br/>
            </w:r>
            <w:r w:rsidRPr="00E23A8C">
              <w:rPr>
                <w:rFonts w:ascii="Times New Roman" w:eastAsia="Times New Roman" w:hAnsi="Times New Roman" w:cs="Times New Roman"/>
                <w:sz w:val="28"/>
                <w:szCs w:val="28"/>
                <w:lang w:eastAsia="uk-UA"/>
              </w:rPr>
              <w:t xml:space="preserve">шкалою </w:t>
            </w:r>
            <w:r w:rsidRPr="00E23A8C">
              <w:rPr>
                <w:color w:val="333333"/>
              </w:rPr>
              <w:br/>
            </w:r>
            <w:r w:rsidR="00AF6180" w:rsidRPr="00E23A8C">
              <w:rPr>
                <w:rFonts w:ascii="Times New Roman" w:eastAsia="Times New Roman" w:hAnsi="Times New Roman" w:cs="Times New Roman"/>
                <w:sz w:val="28"/>
                <w:szCs w:val="28"/>
                <w:lang w:eastAsia="uk-UA"/>
              </w:rPr>
              <w:t>100–200</w:t>
            </w:r>
          </w:p>
        </w:tc>
      </w:tr>
      <w:tr w:rsidR="008305C7" w:rsidRPr="00E23A8C" w14:paraId="080375C4"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574DB8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15B7A3"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F329E8A"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000000"/>
              <w:left w:val="single" w:sz="6" w:space="0" w:color="000000"/>
              <w:bottom w:val="single" w:sz="6" w:space="0" w:color="000000"/>
              <w:right w:val="single" w:sz="6" w:space="0" w:color="000000"/>
            </w:tcBorders>
            <w:vAlign w:val="bottom"/>
          </w:tcPr>
          <w:p w14:paraId="63F8E20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w:t>
            </w:r>
          </w:p>
        </w:tc>
        <w:tc>
          <w:tcPr>
            <w:tcW w:w="1815" w:type="dxa"/>
            <w:tcBorders>
              <w:top w:val="single" w:sz="6" w:space="0" w:color="000000"/>
              <w:left w:val="single" w:sz="6" w:space="0" w:color="CCCCCC"/>
              <w:bottom w:val="single" w:sz="6" w:space="0" w:color="000000"/>
              <w:right w:val="single" w:sz="6" w:space="0" w:color="000000"/>
            </w:tcBorders>
            <w:vAlign w:val="bottom"/>
          </w:tcPr>
          <w:p w14:paraId="5E052FB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153</w:t>
            </w:r>
          </w:p>
        </w:tc>
      </w:tr>
      <w:tr w:rsidR="008305C7" w:rsidRPr="00E23A8C" w14:paraId="1740CC2C"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C9993A"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C08025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3A4D9267"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4CF63D0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w:t>
            </w:r>
          </w:p>
        </w:tc>
        <w:tc>
          <w:tcPr>
            <w:tcW w:w="1815" w:type="dxa"/>
            <w:tcBorders>
              <w:top w:val="single" w:sz="6" w:space="0" w:color="CCCCCC"/>
              <w:left w:val="single" w:sz="6" w:space="0" w:color="CCCCCC"/>
              <w:bottom w:val="single" w:sz="6" w:space="0" w:color="000000"/>
              <w:right w:val="single" w:sz="6" w:space="0" w:color="000000"/>
            </w:tcBorders>
            <w:vAlign w:val="bottom"/>
          </w:tcPr>
          <w:p w14:paraId="1D8F231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155</w:t>
            </w:r>
          </w:p>
        </w:tc>
      </w:tr>
      <w:tr w:rsidR="008305C7" w:rsidRPr="00E23A8C" w14:paraId="576036FA"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BE55FAB"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993F8F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CC3E1E4"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61BDDBD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21</w:t>
            </w:r>
          </w:p>
        </w:tc>
        <w:tc>
          <w:tcPr>
            <w:tcW w:w="1815" w:type="dxa"/>
            <w:tcBorders>
              <w:top w:val="single" w:sz="6" w:space="0" w:color="CCCCCC"/>
              <w:left w:val="single" w:sz="6" w:space="0" w:color="CCCCCC"/>
              <w:bottom w:val="single" w:sz="6" w:space="0" w:color="000000"/>
              <w:right w:val="single" w:sz="6" w:space="0" w:color="000000"/>
            </w:tcBorders>
            <w:vAlign w:val="bottom"/>
          </w:tcPr>
          <w:p w14:paraId="4BA6C1A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157</w:t>
            </w:r>
          </w:p>
        </w:tc>
      </w:tr>
      <w:tr w:rsidR="008305C7" w:rsidRPr="00E23A8C" w14:paraId="41E7E027"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29F2B5"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150D415"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74E50AA8"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11D6D7DA"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22</w:t>
            </w:r>
          </w:p>
        </w:tc>
        <w:tc>
          <w:tcPr>
            <w:tcW w:w="1815" w:type="dxa"/>
            <w:tcBorders>
              <w:top w:val="single" w:sz="6" w:space="0" w:color="CCCCCC"/>
              <w:left w:val="single" w:sz="6" w:space="0" w:color="CCCCCC"/>
              <w:bottom w:val="single" w:sz="6" w:space="0" w:color="000000"/>
              <w:right w:val="single" w:sz="6" w:space="0" w:color="000000"/>
            </w:tcBorders>
            <w:vAlign w:val="bottom"/>
          </w:tcPr>
          <w:p w14:paraId="7A2393B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159</w:t>
            </w:r>
          </w:p>
        </w:tc>
      </w:tr>
      <w:tr w:rsidR="008305C7" w:rsidRPr="00E23A8C" w14:paraId="541973F9"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8F0305"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473C243"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126</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7F07077"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6" w:space="0" w:color="000000"/>
              <w:right w:val="single" w:sz="6" w:space="0" w:color="000000"/>
            </w:tcBorders>
            <w:vAlign w:val="bottom"/>
          </w:tcPr>
          <w:p w14:paraId="4E173CD4"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23</w:t>
            </w:r>
          </w:p>
        </w:tc>
        <w:tc>
          <w:tcPr>
            <w:tcW w:w="1815" w:type="dxa"/>
            <w:tcBorders>
              <w:top w:val="single" w:sz="6" w:space="0" w:color="CCCCCC"/>
              <w:left w:val="single" w:sz="6" w:space="0" w:color="CCCCCC"/>
              <w:bottom w:val="single" w:sz="6" w:space="0" w:color="000000"/>
              <w:right w:val="single" w:sz="6" w:space="0" w:color="000000"/>
            </w:tcBorders>
            <w:vAlign w:val="bottom"/>
          </w:tcPr>
          <w:p w14:paraId="6C85624F"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163</w:t>
            </w:r>
          </w:p>
        </w:tc>
      </w:tr>
      <w:tr w:rsidR="008305C7" w:rsidRPr="00E23A8C" w14:paraId="06F9258C"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F82FA4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EC8B2C4"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131</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447EC093"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6" w:space="0" w:color="CCCCCC"/>
              <w:left w:val="single" w:sz="6" w:space="0" w:color="000000"/>
              <w:bottom w:val="single" w:sz="4" w:space="0" w:color="auto"/>
              <w:right w:val="single" w:sz="6" w:space="0" w:color="000000"/>
            </w:tcBorders>
            <w:vAlign w:val="bottom"/>
          </w:tcPr>
          <w:p w14:paraId="4DAEAA2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24</w:t>
            </w:r>
          </w:p>
        </w:tc>
        <w:tc>
          <w:tcPr>
            <w:tcW w:w="1815" w:type="dxa"/>
            <w:tcBorders>
              <w:top w:val="single" w:sz="6" w:space="0" w:color="CCCCCC"/>
              <w:left w:val="single" w:sz="6" w:space="0" w:color="CCCCCC"/>
              <w:bottom w:val="single" w:sz="4" w:space="0" w:color="auto"/>
              <w:right w:val="single" w:sz="6" w:space="0" w:color="000000"/>
            </w:tcBorders>
            <w:vAlign w:val="bottom"/>
          </w:tcPr>
          <w:p w14:paraId="40C2A9C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167</w:t>
            </w:r>
          </w:p>
        </w:tc>
      </w:tr>
      <w:tr w:rsidR="008305C7" w:rsidRPr="00E23A8C" w14:paraId="72EDB83F"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F2219F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9</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4A013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134</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41DDD46"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08BE79C2"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25</w:t>
            </w:r>
          </w:p>
        </w:tc>
        <w:tc>
          <w:tcPr>
            <w:tcW w:w="1815" w:type="dxa"/>
            <w:tcBorders>
              <w:top w:val="single" w:sz="4" w:space="0" w:color="auto"/>
              <w:left w:val="single" w:sz="4" w:space="0" w:color="auto"/>
              <w:bottom w:val="single" w:sz="4" w:space="0" w:color="auto"/>
              <w:right w:val="single" w:sz="4" w:space="0" w:color="auto"/>
            </w:tcBorders>
            <w:vAlign w:val="bottom"/>
          </w:tcPr>
          <w:p w14:paraId="0E51CB3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171</w:t>
            </w:r>
          </w:p>
        </w:tc>
      </w:tr>
      <w:tr w:rsidR="008305C7" w:rsidRPr="00E23A8C" w14:paraId="7AE11278"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4C23CBA"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10</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AA07E84"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A226AB8"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6564C35F"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26</w:t>
            </w:r>
          </w:p>
        </w:tc>
        <w:tc>
          <w:tcPr>
            <w:tcW w:w="1815" w:type="dxa"/>
            <w:tcBorders>
              <w:top w:val="single" w:sz="4" w:space="0" w:color="auto"/>
              <w:left w:val="single" w:sz="4" w:space="0" w:color="auto"/>
              <w:bottom w:val="single" w:sz="4" w:space="0" w:color="auto"/>
              <w:right w:val="single" w:sz="4" w:space="0" w:color="auto"/>
            </w:tcBorders>
            <w:vAlign w:val="bottom"/>
          </w:tcPr>
          <w:p w14:paraId="65A80BFF"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175</w:t>
            </w:r>
          </w:p>
        </w:tc>
      </w:tr>
      <w:tr w:rsidR="008305C7" w:rsidRPr="00E23A8C" w14:paraId="13426015"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78E87D2"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11</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1FD5171"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140</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0E2A20D7"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013A81D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27</w:t>
            </w:r>
          </w:p>
        </w:tc>
        <w:tc>
          <w:tcPr>
            <w:tcW w:w="1815" w:type="dxa"/>
            <w:tcBorders>
              <w:top w:val="single" w:sz="4" w:space="0" w:color="auto"/>
              <w:left w:val="single" w:sz="4" w:space="0" w:color="auto"/>
              <w:bottom w:val="single" w:sz="4" w:space="0" w:color="auto"/>
              <w:right w:val="single" w:sz="4" w:space="0" w:color="auto"/>
            </w:tcBorders>
            <w:vAlign w:val="bottom"/>
          </w:tcPr>
          <w:p w14:paraId="3C93F59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181</w:t>
            </w:r>
          </w:p>
        </w:tc>
      </w:tr>
      <w:tr w:rsidR="008305C7" w:rsidRPr="00E23A8C" w14:paraId="17F93082" w14:textId="77777777" w:rsidTr="00A47B98">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46CAE9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12</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873A497"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143</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577DE987"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1474D47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28</w:t>
            </w:r>
          </w:p>
        </w:tc>
        <w:tc>
          <w:tcPr>
            <w:tcW w:w="1815" w:type="dxa"/>
            <w:tcBorders>
              <w:top w:val="single" w:sz="4" w:space="0" w:color="auto"/>
              <w:left w:val="single" w:sz="4" w:space="0" w:color="auto"/>
              <w:bottom w:val="single" w:sz="4" w:space="0" w:color="auto"/>
              <w:right w:val="single" w:sz="4" w:space="0" w:color="auto"/>
            </w:tcBorders>
            <w:vAlign w:val="bottom"/>
          </w:tcPr>
          <w:p w14:paraId="610856D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187</w:t>
            </w:r>
          </w:p>
        </w:tc>
      </w:tr>
      <w:tr w:rsidR="008305C7" w:rsidRPr="00E23A8C" w14:paraId="0EAF05CA"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DC6A4FF"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13</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8B4A633"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145</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2558CB05"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5A71462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29</w:t>
            </w:r>
          </w:p>
        </w:tc>
        <w:tc>
          <w:tcPr>
            <w:tcW w:w="1815" w:type="dxa"/>
            <w:tcBorders>
              <w:top w:val="single" w:sz="4" w:space="0" w:color="auto"/>
              <w:left w:val="single" w:sz="4" w:space="0" w:color="auto"/>
              <w:bottom w:val="single" w:sz="4" w:space="0" w:color="auto"/>
              <w:right w:val="single" w:sz="4" w:space="0" w:color="auto"/>
            </w:tcBorders>
            <w:vAlign w:val="bottom"/>
          </w:tcPr>
          <w:p w14:paraId="469CF6A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193</w:t>
            </w:r>
          </w:p>
        </w:tc>
      </w:tr>
      <w:tr w:rsidR="008305C7" w:rsidRPr="00E23A8C" w14:paraId="1AE78E05"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B7DD4C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5597BB6"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147</w:t>
            </w:r>
          </w:p>
        </w:tc>
        <w:tc>
          <w:tcPr>
            <w:tcW w:w="1815" w:type="dxa"/>
            <w:tcBorders>
              <w:left w:val="single" w:sz="4" w:space="0" w:color="auto"/>
              <w:right w:val="single" w:sz="4" w:space="0" w:color="auto"/>
            </w:tcBorders>
            <w:tcMar>
              <w:top w:w="30" w:type="dxa"/>
              <w:left w:w="45" w:type="dxa"/>
              <w:bottom w:w="30" w:type="dxa"/>
              <w:right w:w="45" w:type="dxa"/>
            </w:tcMar>
            <w:vAlign w:val="bottom"/>
          </w:tcPr>
          <w:p w14:paraId="64EBDAA5"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vAlign w:val="bottom"/>
          </w:tcPr>
          <w:p w14:paraId="472FCA80"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30</w:t>
            </w:r>
          </w:p>
        </w:tc>
        <w:tc>
          <w:tcPr>
            <w:tcW w:w="1815" w:type="dxa"/>
            <w:tcBorders>
              <w:top w:val="single" w:sz="4" w:space="0" w:color="auto"/>
              <w:left w:val="single" w:sz="4" w:space="0" w:color="auto"/>
              <w:bottom w:val="single" w:sz="4" w:space="0" w:color="auto"/>
              <w:right w:val="single" w:sz="4" w:space="0" w:color="auto"/>
            </w:tcBorders>
            <w:vAlign w:val="bottom"/>
          </w:tcPr>
          <w:p w14:paraId="0F78732F"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200</w:t>
            </w:r>
          </w:p>
        </w:tc>
      </w:tr>
      <w:tr w:rsidR="008305C7" w:rsidRPr="00E23A8C" w14:paraId="69A1DE5B"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4040154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7D3F39"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148</w:t>
            </w:r>
          </w:p>
        </w:tc>
        <w:tc>
          <w:tcPr>
            <w:tcW w:w="1815" w:type="dxa"/>
            <w:tcBorders>
              <w:left w:val="single" w:sz="4" w:space="0" w:color="auto"/>
            </w:tcBorders>
            <w:tcMar>
              <w:top w:w="30" w:type="dxa"/>
              <w:left w:w="45" w:type="dxa"/>
              <w:bottom w:w="30" w:type="dxa"/>
              <w:right w:w="45" w:type="dxa"/>
            </w:tcMar>
            <w:vAlign w:val="bottom"/>
          </w:tcPr>
          <w:p w14:paraId="60EF6644"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14:paraId="5B332295"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tcBorders>
              <w:top w:val="single" w:sz="4" w:space="0" w:color="auto"/>
            </w:tcBorders>
            <w:vAlign w:val="bottom"/>
          </w:tcPr>
          <w:p w14:paraId="53C28CD6" w14:textId="77777777" w:rsidR="008305C7" w:rsidRPr="00E23A8C" w:rsidRDefault="008305C7" w:rsidP="00E23A8C">
            <w:pPr>
              <w:spacing w:after="0" w:line="240" w:lineRule="auto"/>
              <w:jc w:val="center"/>
              <w:rPr>
                <w:rFonts w:ascii="Times New Roman" w:hAnsi="Times New Roman" w:cs="Times New Roman"/>
                <w:sz w:val="28"/>
                <w:szCs w:val="28"/>
              </w:rPr>
            </w:pPr>
          </w:p>
        </w:tc>
      </w:tr>
      <w:tr w:rsidR="008305C7" w:rsidRPr="00E23A8C" w14:paraId="308D2B14"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1DC497D"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16</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AFC009F"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150</w:t>
            </w:r>
          </w:p>
        </w:tc>
        <w:tc>
          <w:tcPr>
            <w:tcW w:w="1815" w:type="dxa"/>
            <w:tcBorders>
              <w:left w:val="single" w:sz="4" w:space="0" w:color="auto"/>
            </w:tcBorders>
            <w:tcMar>
              <w:top w:w="30" w:type="dxa"/>
              <w:left w:w="45" w:type="dxa"/>
              <w:bottom w:w="30" w:type="dxa"/>
              <w:right w:w="45" w:type="dxa"/>
            </w:tcMar>
            <w:vAlign w:val="bottom"/>
          </w:tcPr>
          <w:p w14:paraId="30B0C728"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14:paraId="08D50999"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14:paraId="6FDDF1AB" w14:textId="77777777" w:rsidR="008305C7" w:rsidRPr="00E23A8C" w:rsidRDefault="008305C7" w:rsidP="00E23A8C">
            <w:pPr>
              <w:spacing w:after="0" w:line="240" w:lineRule="auto"/>
              <w:jc w:val="center"/>
              <w:rPr>
                <w:rFonts w:ascii="Times New Roman" w:hAnsi="Times New Roman" w:cs="Times New Roman"/>
                <w:sz w:val="28"/>
                <w:szCs w:val="28"/>
              </w:rPr>
            </w:pPr>
          </w:p>
        </w:tc>
      </w:tr>
      <w:tr w:rsidR="008305C7" w:rsidRPr="00E23A8C" w14:paraId="2A86A3A0"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BA5EC8"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17</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2D2E132"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151</w:t>
            </w:r>
          </w:p>
        </w:tc>
        <w:tc>
          <w:tcPr>
            <w:tcW w:w="1815" w:type="dxa"/>
            <w:tcBorders>
              <w:left w:val="single" w:sz="4" w:space="0" w:color="auto"/>
            </w:tcBorders>
            <w:tcMar>
              <w:top w:w="30" w:type="dxa"/>
              <w:left w:w="45" w:type="dxa"/>
              <w:bottom w:w="30" w:type="dxa"/>
              <w:right w:w="45" w:type="dxa"/>
            </w:tcMar>
            <w:vAlign w:val="bottom"/>
          </w:tcPr>
          <w:p w14:paraId="5F15FA07"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14:paraId="6925C797"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14:paraId="6966DF05" w14:textId="77777777" w:rsidR="008305C7" w:rsidRPr="00E23A8C" w:rsidRDefault="008305C7" w:rsidP="00E23A8C">
            <w:pPr>
              <w:spacing w:after="0" w:line="240" w:lineRule="auto"/>
              <w:jc w:val="center"/>
              <w:rPr>
                <w:rFonts w:ascii="Times New Roman" w:hAnsi="Times New Roman" w:cs="Times New Roman"/>
                <w:sz w:val="28"/>
                <w:szCs w:val="28"/>
              </w:rPr>
            </w:pPr>
          </w:p>
        </w:tc>
      </w:tr>
      <w:tr w:rsidR="008305C7" w:rsidRPr="00E23A8C" w14:paraId="2C12A305" w14:textId="77777777" w:rsidTr="008305C7">
        <w:trPr>
          <w:trHeight w:val="20"/>
        </w:trPr>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A3FFEAE"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18</w:t>
            </w:r>
          </w:p>
        </w:tc>
        <w:tc>
          <w:tcPr>
            <w:tcW w:w="1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41A0C9C" w14:textId="77777777" w:rsidR="008305C7" w:rsidRPr="00E23A8C" w:rsidRDefault="008305C7" w:rsidP="00E23A8C">
            <w:pPr>
              <w:spacing w:after="0" w:line="240" w:lineRule="auto"/>
              <w:jc w:val="center"/>
              <w:rPr>
                <w:rFonts w:ascii="Times New Roman" w:hAnsi="Times New Roman" w:cs="Times New Roman"/>
                <w:sz w:val="28"/>
                <w:szCs w:val="28"/>
              </w:rPr>
            </w:pPr>
            <w:r w:rsidRPr="00E23A8C">
              <w:rPr>
                <w:rFonts w:ascii="Times New Roman" w:hAnsi="Times New Roman" w:cs="Times New Roman"/>
                <w:sz w:val="28"/>
                <w:szCs w:val="28"/>
              </w:rPr>
              <w:t>152</w:t>
            </w:r>
          </w:p>
        </w:tc>
        <w:tc>
          <w:tcPr>
            <w:tcW w:w="1815" w:type="dxa"/>
            <w:tcBorders>
              <w:left w:val="single" w:sz="4" w:space="0" w:color="auto"/>
            </w:tcBorders>
            <w:tcMar>
              <w:top w:w="30" w:type="dxa"/>
              <w:left w:w="45" w:type="dxa"/>
              <w:bottom w:w="30" w:type="dxa"/>
              <w:right w:w="45" w:type="dxa"/>
            </w:tcMar>
            <w:vAlign w:val="bottom"/>
          </w:tcPr>
          <w:p w14:paraId="0662ADBE"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14:paraId="12B0092C" w14:textId="77777777" w:rsidR="008305C7" w:rsidRPr="00E23A8C" w:rsidRDefault="008305C7" w:rsidP="00E23A8C">
            <w:pPr>
              <w:spacing w:after="0" w:line="240" w:lineRule="auto"/>
              <w:jc w:val="center"/>
              <w:rPr>
                <w:rFonts w:ascii="Times New Roman" w:hAnsi="Times New Roman" w:cs="Times New Roman"/>
                <w:sz w:val="28"/>
                <w:szCs w:val="28"/>
              </w:rPr>
            </w:pPr>
          </w:p>
        </w:tc>
        <w:tc>
          <w:tcPr>
            <w:tcW w:w="1815" w:type="dxa"/>
            <w:vAlign w:val="bottom"/>
          </w:tcPr>
          <w:p w14:paraId="065CAAD7" w14:textId="77777777" w:rsidR="008305C7" w:rsidRPr="00E23A8C" w:rsidRDefault="008305C7" w:rsidP="00E23A8C">
            <w:pPr>
              <w:spacing w:after="0" w:line="240" w:lineRule="auto"/>
              <w:jc w:val="center"/>
              <w:rPr>
                <w:rFonts w:ascii="Times New Roman" w:hAnsi="Times New Roman" w:cs="Times New Roman"/>
                <w:sz w:val="28"/>
                <w:szCs w:val="28"/>
              </w:rPr>
            </w:pPr>
          </w:p>
        </w:tc>
      </w:tr>
    </w:tbl>
    <w:p w14:paraId="6204B109" w14:textId="77777777" w:rsidR="008305C7" w:rsidRPr="00E23A8C" w:rsidRDefault="007B5F2C" w:rsidP="00E23A8C">
      <w:pPr>
        <w:jc w:val="center"/>
      </w:pPr>
      <w:r w:rsidRPr="00E23A8C">
        <w:rPr>
          <w:rFonts w:ascii="Times New Roman" w:eastAsia="Times New Roman" w:hAnsi="Times New Roman" w:cs="Times New Roman"/>
          <w:bCs/>
          <w:sz w:val="28"/>
          <w:szCs w:val="28"/>
          <w:lang w:eastAsia="uk-UA"/>
        </w:rPr>
        <w:t>_________________________</w:t>
      </w:r>
    </w:p>
    <w:p w14:paraId="69088547" w14:textId="77777777" w:rsidR="00C06A5D" w:rsidRPr="00E23A8C" w:rsidRDefault="008305C7" w:rsidP="00E23A8C">
      <w:pPr>
        <w:sectPr w:rsidR="00C06A5D" w:rsidRPr="00E23A8C" w:rsidSect="00AA255E">
          <w:headerReference w:type="default" r:id="rId20"/>
          <w:pgSz w:w="11906" w:h="16838"/>
          <w:pgMar w:top="1134" w:right="851" w:bottom="1134" w:left="1701" w:header="709" w:footer="709" w:gutter="0"/>
          <w:pgNumType w:start="1"/>
          <w:cols w:space="708"/>
          <w:titlePg/>
          <w:docGrid w:linePitch="360"/>
        </w:sectPr>
      </w:pPr>
      <w:r w:rsidRPr="00E23A8C">
        <w:br w:type="page"/>
      </w:r>
    </w:p>
    <w:p w14:paraId="06EDDAED" w14:textId="77777777" w:rsidR="00203CFE" w:rsidRPr="00E23A8C" w:rsidRDefault="00203CFE"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6</w:t>
      </w:r>
    </w:p>
    <w:p w14:paraId="6DF45950" w14:textId="77777777" w:rsidR="00203CFE" w:rsidRPr="00E23A8C" w:rsidRDefault="00203CFE"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3 розділу VII)</w:t>
      </w:r>
    </w:p>
    <w:p w14:paraId="52133A23" w14:textId="77777777" w:rsidR="00C06A5D" w:rsidRPr="00E23A8C" w:rsidRDefault="00C06A5D" w:rsidP="00E23A8C">
      <w:pPr>
        <w:spacing w:after="0"/>
        <w:jc w:val="center"/>
        <w:rPr>
          <w:rFonts w:ascii="Times New Roman" w:eastAsia="Times New Roman" w:hAnsi="Times New Roman" w:cs="Times New Roman"/>
          <w:bCs/>
          <w:color w:val="333333"/>
          <w:sz w:val="28"/>
          <w:szCs w:val="28"/>
          <w:lang w:eastAsia="uk-UA"/>
        </w:rPr>
      </w:pPr>
    </w:p>
    <w:p w14:paraId="46AA3618" w14:textId="77777777" w:rsidR="00C06A5D" w:rsidRPr="00E23A8C" w:rsidRDefault="00D859BE" w:rsidP="00E23A8C">
      <w:pPr>
        <w:spacing w:after="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Перелік</w:t>
      </w:r>
      <w:r w:rsidR="00983BED" w:rsidRPr="00E23A8C">
        <w:rPr>
          <w:color w:val="333333"/>
        </w:rPr>
        <w:br/>
      </w:r>
      <w:r w:rsidR="00C06A5D" w:rsidRPr="00E23A8C">
        <w:rPr>
          <w:rFonts w:ascii="Times New Roman" w:eastAsia="Times New Roman" w:hAnsi="Times New Roman" w:cs="Times New Roman"/>
          <w:b/>
          <w:bCs/>
          <w:sz w:val="28"/>
          <w:szCs w:val="28"/>
          <w:lang w:eastAsia="uk-UA"/>
        </w:rPr>
        <w:t>спеціальностей, яким надається особлива підтримка</w:t>
      </w:r>
    </w:p>
    <w:p w14:paraId="0AEA0758" w14:textId="77777777" w:rsidR="00C06A5D" w:rsidRPr="00E23A8C" w:rsidRDefault="00C06A5D" w:rsidP="00E23A8C">
      <w:pPr>
        <w:spacing w:after="0"/>
        <w:jc w:val="center"/>
        <w:rPr>
          <w:rFonts w:ascii="Times New Roman" w:hAnsi="Times New Roman" w:cs="Times New Roman"/>
          <w:sz w:val="28"/>
          <w:szCs w:val="28"/>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2581"/>
        <w:gridCol w:w="1843"/>
        <w:gridCol w:w="3956"/>
      </w:tblGrid>
      <w:tr w:rsidR="005C4EFE" w:rsidRPr="00E23A8C" w14:paraId="234627E7" w14:textId="77777777" w:rsidTr="00C06A5D">
        <w:trPr>
          <w:trHeight w:val="315"/>
          <w:tblHeader/>
        </w:trPr>
        <w:tc>
          <w:tcPr>
            <w:tcW w:w="0" w:type="auto"/>
            <w:tcMar>
              <w:top w:w="30" w:type="dxa"/>
              <w:left w:w="45" w:type="dxa"/>
              <w:bottom w:w="30" w:type="dxa"/>
              <w:right w:w="45" w:type="dxa"/>
            </w:tcMar>
            <w:hideMark/>
          </w:tcPr>
          <w:p w14:paraId="4F287F87"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Шифр галузі</w:t>
            </w:r>
          </w:p>
        </w:tc>
        <w:tc>
          <w:tcPr>
            <w:tcW w:w="2581" w:type="dxa"/>
            <w:tcMar>
              <w:top w:w="30" w:type="dxa"/>
              <w:left w:w="45" w:type="dxa"/>
              <w:bottom w:w="30" w:type="dxa"/>
              <w:right w:w="45" w:type="dxa"/>
            </w:tcMar>
            <w:hideMark/>
          </w:tcPr>
          <w:p w14:paraId="5FB13F99"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Галузь знань</w:t>
            </w:r>
          </w:p>
        </w:tc>
        <w:tc>
          <w:tcPr>
            <w:tcW w:w="1843" w:type="dxa"/>
            <w:tcMar>
              <w:top w:w="30" w:type="dxa"/>
              <w:left w:w="45" w:type="dxa"/>
              <w:bottom w:w="30" w:type="dxa"/>
              <w:right w:w="45" w:type="dxa"/>
            </w:tcMar>
            <w:hideMark/>
          </w:tcPr>
          <w:p w14:paraId="2DE1BD74"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 спеціальності</w:t>
            </w:r>
          </w:p>
        </w:tc>
        <w:tc>
          <w:tcPr>
            <w:tcW w:w="3956" w:type="dxa"/>
            <w:tcMar>
              <w:top w:w="30" w:type="dxa"/>
              <w:left w:w="45" w:type="dxa"/>
              <w:bottom w:w="30" w:type="dxa"/>
              <w:right w:w="45" w:type="dxa"/>
            </w:tcMar>
            <w:hideMark/>
          </w:tcPr>
          <w:p w14:paraId="482DE20F"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Назва спеціальності</w:t>
            </w:r>
          </w:p>
        </w:tc>
      </w:tr>
      <w:tr w:rsidR="00D859BE" w:rsidRPr="00E23A8C" w14:paraId="3C980EBC" w14:textId="77777777" w:rsidTr="00C06A5D">
        <w:trPr>
          <w:trHeight w:val="315"/>
          <w:tblHeader/>
        </w:trPr>
        <w:tc>
          <w:tcPr>
            <w:tcW w:w="0" w:type="auto"/>
            <w:tcMar>
              <w:top w:w="30" w:type="dxa"/>
              <w:left w:w="45" w:type="dxa"/>
              <w:bottom w:w="30" w:type="dxa"/>
              <w:right w:w="45" w:type="dxa"/>
            </w:tcMar>
          </w:tcPr>
          <w:p w14:paraId="55758336"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p>
        </w:tc>
        <w:tc>
          <w:tcPr>
            <w:tcW w:w="2581" w:type="dxa"/>
            <w:tcMar>
              <w:top w:w="30" w:type="dxa"/>
              <w:left w:w="45" w:type="dxa"/>
              <w:bottom w:w="30" w:type="dxa"/>
              <w:right w:w="45" w:type="dxa"/>
            </w:tcMar>
          </w:tcPr>
          <w:p w14:paraId="18379499"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p>
        </w:tc>
        <w:tc>
          <w:tcPr>
            <w:tcW w:w="1843" w:type="dxa"/>
            <w:tcMar>
              <w:top w:w="30" w:type="dxa"/>
              <w:left w:w="45" w:type="dxa"/>
              <w:bottom w:w="30" w:type="dxa"/>
              <w:right w:w="45" w:type="dxa"/>
            </w:tcMar>
          </w:tcPr>
          <w:p w14:paraId="274C6D3A"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p>
        </w:tc>
        <w:tc>
          <w:tcPr>
            <w:tcW w:w="3956" w:type="dxa"/>
            <w:tcMar>
              <w:top w:w="30" w:type="dxa"/>
              <w:left w:w="45" w:type="dxa"/>
              <w:bottom w:w="30" w:type="dxa"/>
              <w:right w:w="45" w:type="dxa"/>
            </w:tcMar>
          </w:tcPr>
          <w:p w14:paraId="3A071406"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p>
        </w:tc>
      </w:tr>
      <w:tr w:rsidR="005C4EFE" w:rsidRPr="00E23A8C" w14:paraId="0A90B942" w14:textId="77777777" w:rsidTr="00C06A5D">
        <w:trPr>
          <w:trHeight w:val="315"/>
        </w:trPr>
        <w:tc>
          <w:tcPr>
            <w:tcW w:w="0" w:type="auto"/>
            <w:vMerge w:val="restart"/>
            <w:tcMar>
              <w:top w:w="30" w:type="dxa"/>
              <w:left w:w="45" w:type="dxa"/>
              <w:bottom w:w="30" w:type="dxa"/>
              <w:right w:w="45" w:type="dxa"/>
            </w:tcMar>
            <w:hideMark/>
          </w:tcPr>
          <w:p w14:paraId="307A12FF" w14:textId="77777777"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w:t>
            </w:r>
          </w:p>
        </w:tc>
        <w:tc>
          <w:tcPr>
            <w:tcW w:w="2581" w:type="dxa"/>
            <w:vMerge w:val="restart"/>
            <w:tcMar>
              <w:top w:w="30" w:type="dxa"/>
              <w:left w:w="45" w:type="dxa"/>
              <w:bottom w:w="30" w:type="dxa"/>
              <w:right w:w="45" w:type="dxa"/>
            </w:tcMar>
            <w:hideMark/>
          </w:tcPr>
          <w:p w14:paraId="56378C2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Освіта/Педагогіка</w:t>
            </w:r>
          </w:p>
        </w:tc>
        <w:tc>
          <w:tcPr>
            <w:tcW w:w="1843" w:type="dxa"/>
            <w:shd w:val="clear" w:color="auto" w:fill="auto"/>
            <w:tcMar>
              <w:top w:w="30" w:type="dxa"/>
              <w:left w:w="45" w:type="dxa"/>
              <w:bottom w:w="30" w:type="dxa"/>
              <w:right w:w="45" w:type="dxa"/>
            </w:tcMar>
            <w:hideMark/>
          </w:tcPr>
          <w:p w14:paraId="2C0904B2" w14:textId="77777777"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12</w:t>
            </w:r>
          </w:p>
        </w:tc>
        <w:tc>
          <w:tcPr>
            <w:tcW w:w="3956" w:type="dxa"/>
            <w:tcMar>
              <w:top w:w="30" w:type="dxa"/>
              <w:left w:w="45" w:type="dxa"/>
              <w:bottom w:w="30" w:type="dxa"/>
              <w:right w:w="45" w:type="dxa"/>
            </w:tcMar>
            <w:hideMark/>
          </w:tcPr>
          <w:p w14:paraId="7105E78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Дошкільна освіта</w:t>
            </w:r>
          </w:p>
        </w:tc>
      </w:tr>
      <w:tr w:rsidR="005C4EFE" w:rsidRPr="00E23A8C" w14:paraId="65181F01" w14:textId="77777777" w:rsidTr="00C06A5D">
        <w:trPr>
          <w:trHeight w:val="315"/>
        </w:trPr>
        <w:tc>
          <w:tcPr>
            <w:tcW w:w="0" w:type="auto"/>
            <w:vMerge/>
            <w:vAlign w:val="center"/>
            <w:hideMark/>
          </w:tcPr>
          <w:p w14:paraId="6D1FD2E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8EA84B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shd w:val="clear" w:color="auto" w:fill="auto"/>
            <w:tcMar>
              <w:top w:w="30" w:type="dxa"/>
              <w:left w:w="45" w:type="dxa"/>
              <w:bottom w:w="30" w:type="dxa"/>
              <w:right w:w="45" w:type="dxa"/>
            </w:tcMar>
            <w:hideMark/>
          </w:tcPr>
          <w:p w14:paraId="57F14A8C" w14:textId="77777777"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13</w:t>
            </w:r>
          </w:p>
        </w:tc>
        <w:tc>
          <w:tcPr>
            <w:tcW w:w="3956" w:type="dxa"/>
            <w:tcMar>
              <w:top w:w="30" w:type="dxa"/>
              <w:left w:w="45" w:type="dxa"/>
              <w:bottom w:w="30" w:type="dxa"/>
              <w:right w:w="45" w:type="dxa"/>
            </w:tcMar>
            <w:hideMark/>
          </w:tcPr>
          <w:p w14:paraId="5EC5CB6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Початкова освіта</w:t>
            </w:r>
          </w:p>
        </w:tc>
      </w:tr>
      <w:tr w:rsidR="005C4EFE" w:rsidRPr="00E23A8C" w14:paraId="52F17A5B" w14:textId="77777777" w:rsidTr="00C06A5D">
        <w:trPr>
          <w:trHeight w:val="315"/>
        </w:trPr>
        <w:tc>
          <w:tcPr>
            <w:tcW w:w="0" w:type="auto"/>
            <w:vMerge/>
            <w:vAlign w:val="center"/>
            <w:hideMark/>
          </w:tcPr>
          <w:p w14:paraId="696A503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2E951D1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shd w:val="clear" w:color="auto" w:fill="auto"/>
            <w:tcMar>
              <w:top w:w="30" w:type="dxa"/>
              <w:left w:w="45" w:type="dxa"/>
              <w:bottom w:w="30" w:type="dxa"/>
              <w:right w:w="45" w:type="dxa"/>
            </w:tcMar>
            <w:hideMark/>
          </w:tcPr>
          <w:p w14:paraId="2988ADAE" w14:textId="77777777"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14</w:t>
            </w:r>
          </w:p>
        </w:tc>
        <w:tc>
          <w:tcPr>
            <w:tcW w:w="3956" w:type="dxa"/>
            <w:tcMar>
              <w:top w:w="30" w:type="dxa"/>
              <w:left w:w="45" w:type="dxa"/>
              <w:bottom w:w="30" w:type="dxa"/>
              <w:right w:w="45" w:type="dxa"/>
            </w:tcMar>
            <w:hideMark/>
          </w:tcPr>
          <w:p w14:paraId="7B7BAEE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Середня освіта (за предметними спеціальностями: 014.04-014.10, 014.15-014.16)</w:t>
            </w:r>
          </w:p>
        </w:tc>
      </w:tr>
      <w:tr w:rsidR="005C4EFE" w:rsidRPr="00E23A8C" w14:paraId="0329D729" w14:textId="77777777" w:rsidTr="00C06A5D">
        <w:trPr>
          <w:trHeight w:val="315"/>
        </w:trPr>
        <w:tc>
          <w:tcPr>
            <w:tcW w:w="0" w:type="auto"/>
            <w:vMerge/>
            <w:vAlign w:val="center"/>
            <w:hideMark/>
          </w:tcPr>
          <w:p w14:paraId="14EFD5F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4FEF531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shd w:val="clear" w:color="auto" w:fill="auto"/>
            <w:tcMar>
              <w:top w:w="30" w:type="dxa"/>
              <w:left w:w="45" w:type="dxa"/>
              <w:bottom w:w="30" w:type="dxa"/>
              <w:right w:w="45" w:type="dxa"/>
            </w:tcMar>
            <w:hideMark/>
          </w:tcPr>
          <w:p w14:paraId="2B52AF2F" w14:textId="77777777" w:rsidR="005C4EFE" w:rsidRPr="00E23A8C" w:rsidRDefault="00C06A5D"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0</w:t>
            </w:r>
            <w:r w:rsidR="005C4EFE" w:rsidRPr="00E23A8C">
              <w:rPr>
                <w:rFonts w:ascii="Times New Roman" w:eastAsia="Times New Roman" w:hAnsi="Times New Roman" w:cs="Times New Roman"/>
                <w:sz w:val="28"/>
                <w:szCs w:val="28"/>
                <w:lang w:eastAsia="uk-UA"/>
              </w:rPr>
              <w:t>15</w:t>
            </w:r>
          </w:p>
        </w:tc>
        <w:tc>
          <w:tcPr>
            <w:tcW w:w="3956" w:type="dxa"/>
            <w:tcMar>
              <w:top w:w="30" w:type="dxa"/>
              <w:left w:w="45" w:type="dxa"/>
              <w:bottom w:w="30" w:type="dxa"/>
              <w:right w:w="45" w:type="dxa"/>
            </w:tcMar>
            <w:hideMark/>
          </w:tcPr>
          <w:p w14:paraId="1E17692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Професійна освіта (за спеціалізаціями)</w:t>
            </w:r>
          </w:p>
        </w:tc>
      </w:tr>
      <w:tr w:rsidR="005C4EFE" w:rsidRPr="00E23A8C" w14:paraId="7996FC19" w14:textId="77777777" w:rsidTr="00C06A5D">
        <w:trPr>
          <w:trHeight w:val="315"/>
        </w:trPr>
        <w:tc>
          <w:tcPr>
            <w:tcW w:w="0" w:type="auto"/>
            <w:vMerge w:val="restart"/>
            <w:tcMar>
              <w:top w:w="30" w:type="dxa"/>
              <w:left w:w="45" w:type="dxa"/>
              <w:bottom w:w="30" w:type="dxa"/>
              <w:right w:w="45" w:type="dxa"/>
            </w:tcMar>
            <w:hideMark/>
          </w:tcPr>
          <w:p w14:paraId="772FF923"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w:t>
            </w:r>
          </w:p>
        </w:tc>
        <w:tc>
          <w:tcPr>
            <w:tcW w:w="2581" w:type="dxa"/>
            <w:vMerge w:val="restart"/>
            <w:tcMar>
              <w:top w:w="30" w:type="dxa"/>
              <w:left w:w="45" w:type="dxa"/>
              <w:bottom w:w="30" w:type="dxa"/>
              <w:right w:w="45" w:type="dxa"/>
            </w:tcMar>
            <w:hideMark/>
          </w:tcPr>
          <w:p w14:paraId="0675AB3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Природничі науки</w:t>
            </w:r>
          </w:p>
        </w:tc>
        <w:tc>
          <w:tcPr>
            <w:tcW w:w="1843" w:type="dxa"/>
            <w:tcMar>
              <w:top w:w="30" w:type="dxa"/>
              <w:left w:w="45" w:type="dxa"/>
              <w:bottom w:w="30" w:type="dxa"/>
              <w:right w:w="45" w:type="dxa"/>
            </w:tcMar>
            <w:hideMark/>
          </w:tcPr>
          <w:p w14:paraId="6B36B60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102</w:t>
            </w:r>
          </w:p>
        </w:tc>
        <w:tc>
          <w:tcPr>
            <w:tcW w:w="3956" w:type="dxa"/>
            <w:tcMar>
              <w:top w:w="30" w:type="dxa"/>
              <w:left w:w="45" w:type="dxa"/>
              <w:bottom w:w="30" w:type="dxa"/>
              <w:right w:w="45" w:type="dxa"/>
            </w:tcMar>
            <w:hideMark/>
          </w:tcPr>
          <w:p w14:paraId="2CF2CC5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Хімія</w:t>
            </w:r>
          </w:p>
        </w:tc>
      </w:tr>
      <w:tr w:rsidR="005C4EFE" w:rsidRPr="00E23A8C" w14:paraId="4FDF1277" w14:textId="77777777" w:rsidTr="00C06A5D">
        <w:trPr>
          <w:trHeight w:val="315"/>
        </w:trPr>
        <w:tc>
          <w:tcPr>
            <w:tcW w:w="0" w:type="auto"/>
            <w:vMerge/>
            <w:vAlign w:val="center"/>
            <w:hideMark/>
          </w:tcPr>
          <w:p w14:paraId="3052560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1BA0ED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9D8744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103</w:t>
            </w:r>
          </w:p>
        </w:tc>
        <w:tc>
          <w:tcPr>
            <w:tcW w:w="3956" w:type="dxa"/>
            <w:tcMar>
              <w:top w:w="30" w:type="dxa"/>
              <w:left w:w="45" w:type="dxa"/>
              <w:bottom w:w="30" w:type="dxa"/>
              <w:right w:w="45" w:type="dxa"/>
            </w:tcMar>
            <w:hideMark/>
          </w:tcPr>
          <w:p w14:paraId="3FF25CC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Науки про Землю</w:t>
            </w:r>
          </w:p>
        </w:tc>
      </w:tr>
      <w:tr w:rsidR="005C4EFE" w:rsidRPr="00E23A8C" w14:paraId="4F6472E6" w14:textId="77777777" w:rsidTr="00C06A5D">
        <w:trPr>
          <w:trHeight w:val="315"/>
        </w:trPr>
        <w:tc>
          <w:tcPr>
            <w:tcW w:w="0" w:type="auto"/>
            <w:vMerge/>
            <w:vAlign w:val="center"/>
            <w:hideMark/>
          </w:tcPr>
          <w:p w14:paraId="3BD451F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B588E4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F56F9B4"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104</w:t>
            </w:r>
          </w:p>
        </w:tc>
        <w:tc>
          <w:tcPr>
            <w:tcW w:w="3956" w:type="dxa"/>
            <w:tcMar>
              <w:top w:w="30" w:type="dxa"/>
              <w:left w:w="45" w:type="dxa"/>
              <w:bottom w:w="30" w:type="dxa"/>
              <w:right w:w="45" w:type="dxa"/>
            </w:tcMar>
            <w:hideMark/>
          </w:tcPr>
          <w:p w14:paraId="76B66C4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Фізика та астрономія</w:t>
            </w:r>
          </w:p>
        </w:tc>
      </w:tr>
      <w:tr w:rsidR="005C4EFE" w:rsidRPr="00E23A8C" w14:paraId="3194E7AC" w14:textId="77777777" w:rsidTr="00C06A5D">
        <w:trPr>
          <w:trHeight w:val="315"/>
        </w:trPr>
        <w:tc>
          <w:tcPr>
            <w:tcW w:w="0" w:type="auto"/>
            <w:vMerge/>
            <w:vAlign w:val="center"/>
            <w:hideMark/>
          </w:tcPr>
          <w:p w14:paraId="5B98C7A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0F314E2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7190163E"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105</w:t>
            </w:r>
          </w:p>
        </w:tc>
        <w:tc>
          <w:tcPr>
            <w:tcW w:w="3956" w:type="dxa"/>
            <w:tcMar>
              <w:top w:w="30" w:type="dxa"/>
              <w:left w:w="45" w:type="dxa"/>
              <w:bottom w:w="30" w:type="dxa"/>
              <w:right w:w="45" w:type="dxa"/>
            </w:tcMar>
            <w:hideMark/>
          </w:tcPr>
          <w:p w14:paraId="3FB22DD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Прикладна фізика та наноматеріали</w:t>
            </w:r>
          </w:p>
        </w:tc>
      </w:tr>
      <w:tr w:rsidR="005C4EFE" w:rsidRPr="00E23A8C" w14:paraId="25DBCB09" w14:textId="77777777" w:rsidTr="00C06A5D">
        <w:trPr>
          <w:trHeight w:val="315"/>
        </w:trPr>
        <w:tc>
          <w:tcPr>
            <w:tcW w:w="0" w:type="auto"/>
            <w:vMerge w:val="restart"/>
            <w:tcMar>
              <w:top w:w="30" w:type="dxa"/>
              <w:left w:w="45" w:type="dxa"/>
              <w:bottom w:w="30" w:type="dxa"/>
              <w:right w:w="45" w:type="dxa"/>
            </w:tcMar>
            <w:hideMark/>
          </w:tcPr>
          <w:p w14:paraId="38887A2A"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w:t>
            </w:r>
          </w:p>
        </w:tc>
        <w:tc>
          <w:tcPr>
            <w:tcW w:w="2581" w:type="dxa"/>
            <w:vMerge w:val="restart"/>
            <w:tcMar>
              <w:top w:w="30" w:type="dxa"/>
              <w:left w:w="45" w:type="dxa"/>
              <w:bottom w:w="30" w:type="dxa"/>
              <w:right w:w="45" w:type="dxa"/>
            </w:tcMar>
            <w:hideMark/>
          </w:tcPr>
          <w:p w14:paraId="66C37E7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Математика та статистика</w:t>
            </w:r>
          </w:p>
        </w:tc>
        <w:tc>
          <w:tcPr>
            <w:tcW w:w="1843" w:type="dxa"/>
            <w:tcMar>
              <w:top w:w="30" w:type="dxa"/>
              <w:left w:w="45" w:type="dxa"/>
              <w:bottom w:w="30" w:type="dxa"/>
              <w:right w:w="45" w:type="dxa"/>
            </w:tcMar>
            <w:hideMark/>
          </w:tcPr>
          <w:p w14:paraId="74D67F14"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111</w:t>
            </w:r>
          </w:p>
        </w:tc>
        <w:tc>
          <w:tcPr>
            <w:tcW w:w="3956" w:type="dxa"/>
            <w:tcMar>
              <w:top w:w="30" w:type="dxa"/>
              <w:left w:w="45" w:type="dxa"/>
              <w:bottom w:w="30" w:type="dxa"/>
              <w:right w:w="45" w:type="dxa"/>
            </w:tcMar>
            <w:hideMark/>
          </w:tcPr>
          <w:p w14:paraId="63D60DC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Математика</w:t>
            </w:r>
          </w:p>
        </w:tc>
      </w:tr>
      <w:tr w:rsidR="005C4EFE" w:rsidRPr="00E23A8C" w14:paraId="74664813" w14:textId="77777777" w:rsidTr="00C06A5D">
        <w:trPr>
          <w:trHeight w:val="315"/>
        </w:trPr>
        <w:tc>
          <w:tcPr>
            <w:tcW w:w="0" w:type="auto"/>
            <w:vMerge/>
            <w:vAlign w:val="center"/>
            <w:hideMark/>
          </w:tcPr>
          <w:p w14:paraId="7C08EB2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D3199D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72E8D919"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112</w:t>
            </w:r>
          </w:p>
        </w:tc>
        <w:tc>
          <w:tcPr>
            <w:tcW w:w="3956" w:type="dxa"/>
            <w:tcMar>
              <w:top w:w="30" w:type="dxa"/>
              <w:left w:w="45" w:type="dxa"/>
              <w:bottom w:w="30" w:type="dxa"/>
              <w:right w:w="45" w:type="dxa"/>
            </w:tcMar>
            <w:hideMark/>
          </w:tcPr>
          <w:p w14:paraId="69DD933C"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Статистика</w:t>
            </w:r>
          </w:p>
        </w:tc>
      </w:tr>
      <w:tr w:rsidR="005C4EFE" w:rsidRPr="00E23A8C" w14:paraId="4E22941E" w14:textId="77777777" w:rsidTr="00C06A5D">
        <w:trPr>
          <w:trHeight w:val="315"/>
        </w:trPr>
        <w:tc>
          <w:tcPr>
            <w:tcW w:w="0" w:type="auto"/>
            <w:vMerge w:val="restart"/>
            <w:tcMar>
              <w:top w:w="30" w:type="dxa"/>
              <w:left w:w="45" w:type="dxa"/>
              <w:bottom w:w="30" w:type="dxa"/>
              <w:right w:w="45" w:type="dxa"/>
            </w:tcMar>
            <w:hideMark/>
          </w:tcPr>
          <w:p w14:paraId="12E7F498"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w:t>
            </w:r>
          </w:p>
        </w:tc>
        <w:tc>
          <w:tcPr>
            <w:tcW w:w="2581" w:type="dxa"/>
            <w:vMerge w:val="restart"/>
            <w:tcMar>
              <w:top w:w="30" w:type="dxa"/>
              <w:left w:w="45" w:type="dxa"/>
              <w:bottom w:w="30" w:type="dxa"/>
              <w:right w:w="45" w:type="dxa"/>
            </w:tcMar>
            <w:hideMark/>
          </w:tcPr>
          <w:p w14:paraId="679F301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Механічна інженерія</w:t>
            </w:r>
          </w:p>
        </w:tc>
        <w:tc>
          <w:tcPr>
            <w:tcW w:w="1843" w:type="dxa"/>
            <w:tcMar>
              <w:top w:w="30" w:type="dxa"/>
              <w:left w:w="45" w:type="dxa"/>
              <w:bottom w:w="30" w:type="dxa"/>
              <w:right w:w="45" w:type="dxa"/>
            </w:tcMar>
            <w:hideMark/>
          </w:tcPr>
          <w:p w14:paraId="61044655"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131</w:t>
            </w:r>
          </w:p>
        </w:tc>
        <w:tc>
          <w:tcPr>
            <w:tcW w:w="3956" w:type="dxa"/>
            <w:tcMar>
              <w:top w:w="30" w:type="dxa"/>
              <w:left w:w="45" w:type="dxa"/>
              <w:bottom w:w="30" w:type="dxa"/>
              <w:right w:w="45" w:type="dxa"/>
            </w:tcMar>
            <w:hideMark/>
          </w:tcPr>
          <w:p w14:paraId="7C0B074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Прикладна механіка</w:t>
            </w:r>
          </w:p>
        </w:tc>
      </w:tr>
      <w:tr w:rsidR="005C4EFE" w:rsidRPr="00E23A8C" w14:paraId="29158378" w14:textId="77777777" w:rsidTr="00C06A5D">
        <w:trPr>
          <w:trHeight w:val="315"/>
        </w:trPr>
        <w:tc>
          <w:tcPr>
            <w:tcW w:w="0" w:type="auto"/>
            <w:vMerge/>
            <w:vAlign w:val="center"/>
            <w:hideMark/>
          </w:tcPr>
          <w:p w14:paraId="1F9929A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1DEBA1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895CB76"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132</w:t>
            </w:r>
          </w:p>
        </w:tc>
        <w:tc>
          <w:tcPr>
            <w:tcW w:w="3956" w:type="dxa"/>
            <w:tcMar>
              <w:top w:w="30" w:type="dxa"/>
              <w:left w:w="45" w:type="dxa"/>
              <w:bottom w:w="30" w:type="dxa"/>
              <w:right w:w="45" w:type="dxa"/>
            </w:tcMar>
            <w:hideMark/>
          </w:tcPr>
          <w:p w14:paraId="55AB562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Матеріалознавство</w:t>
            </w:r>
          </w:p>
        </w:tc>
      </w:tr>
      <w:tr w:rsidR="005C4EFE" w:rsidRPr="00E23A8C" w14:paraId="7B7DF6BA" w14:textId="77777777" w:rsidTr="00C06A5D">
        <w:trPr>
          <w:trHeight w:val="315"/>
        </w:trPr>
        <w:tc>
          <w:tcPr>
            <w:tcW w:w="0" w:type="auto"/>
            <w:vMerge/>
            <w:vAlign w:val="center"/>
            <w:hideMark/>
          </w:tcPr>
          <w:p w14:paraId="39614FE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542814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43660AAF"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133</w:t>
            </w:r>
          </w:p>
        </w:tc>
        <w:tc>
          <w:tcPr>
            <w:tcW w:w="3956" w:type="dxa"/>
            <w:tcMar>
              <w:top w:w="30" w:type="dxa"/>
              <w:left w:w="45" w:type="dxa"/>
              <w:bottom w:w="30" w:type="dxa"/>
              <w:right w:w="45" w:type="dxa"/>
            </w:tcMar>
            <w:hideMark/>
          </w:tcPr>
          <w:p w14:paraId="3CB4B48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Галузеве машинобудування</w:t>
            </w:r>
          </w:p>
        </w:tc>
      </w:tr>
      <w:tr w:rsidR="005C4EFE" w:rsidRPr="00E23A8C" w14:paraId="63442DF2" w14:textId="77777777" w:rsidTr="00C06A5D">
        <w:trPr>
          <w:trHeight w:val="315"/>
        </w:trPr>
        <w:tc>
          <w:tcPr>
            <w:tcW w:w="0" w:type="auto"/>
            <w:vMerge/>
            <w:vAlign w:val="center"/>
            <w:hideMark/>
          </w:tcPr>
          <w:p w14:paraId="2A6F486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0A39D45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792D7AD"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134</w:t>
            </w:r>
          </w:p>
        </w:tc>
        <w:tc>
          <w:tcPr>
            <w:tcW w:w="3956" w:type="dxa"/>
            <w:tcMar>
              <w:top w:w="30" w:type="dxa"/>
              <w:left w:w="45" w:type="dxa"/>
              <w:bottom w:w="30" w:type="dxa"/>
              <w:right w:w="45" w:type="dxa"/>
            </w:tcMar>
            <w:hideMark/>
          </w:tcPr>
          <w:p w14:paraId="0769072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Авіаційна та ракетно-космічна техніка</w:t>
            </w:r>
          </w:p>
        </w:tc>
      </w:tr>
      <w:tr w:rsidR="005C4EFE" w:rsidRPr="00E23A8C" w14:paraId="01675FAA" w14:textId="77777777" w:rsidTr="00C06A5D">
        <w:trPr>
          <w:trHeight w:val="315"/>
        </w:trPr>
        <w:tc>
          <w:tcPr>
            <w:tcW w:w="0" w:type="auto"/>
            <w:vMerge/>
            <w:vAlign w:val="center"/>
            <w:hideMark/>
          </w:tcPr>
          <w:p w14:paraId="49A3816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20A7C96C"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5FE703E2"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135</w:t>
            </w:r>
          </w:p>
        </w:tc>
        <w:tc>
          <w:tcPr>
            <w:tcW w:w="3956" w:type="dxa"/>
            <w:tcMar>
              <w:top w:w="30" w:type="dxa"/>
              <w:left w:w="45" w:type="dxa"/>
              <w:bottom w:w="30" w:type="dxa"/>
              <w:right w:w="45" w:type="dxa"/>
            </w:tcMar>
            <w:hideMark/>
          </w:tcPr>
          <w:p w14:paraId="3C8CD22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Суднобудування</w:t>
            </w:r>
          </w:p>
        </w:tc>
      </w:tr>
      <w:tr w:rsidR="005C4EFE" w:rsidRPr="00E23A8C" w14:paraId="7E0D5158" w14:textId="77777777" w:rsidTr="00C06A5D">
        <w:trPr>
          <w:trHeight w:val="315"/>
        </w:trPr>
        <w:tc>
          <w:tcPr>
            <w:tcW w:w="0" w:type="auto"/>
            <w:vMerge/>
            <w:vAlign w:val="center"/>
            <w:hideMark/>
          </w:tcPr>
          <w:p w14:paraId="75CDBE6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10E070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423070EF"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136</w:t>
            </w:r>
          </w:p>
        </w:tc>
        <w:tc>
          <w:tcPr>
            <w:tcW w:w="3956" w:type="dxa"/>
            <w:tcMar>
              <w:top w:w="30" w:type="dxa"/>
              <w:left w:w="45" w:type="dxa"/>
              <w:bottom w:w="30" w:type="dxa"/>
              <w:right w:w="45" w:type="dxa"/>
            </w:tcMar>
            <w:hideMark/>
          </w:tcPr>
          <w:p w14:paraId="57694F2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Металургія</w:t>
            </w:r>
          </w:p>
        </w:tc>
      </w:tr>
      <w:tr w:rsidR="005C4EFE" w:rsidRPr="00E23A8C" w14:paraId="59E9BB56" w14:textId="77777777" w:rsidTr="00C06A5D">
        <w:trPr>
          <w:trHeight w:val="315"/>
        </w:trPr>
        <w:tc>
          <w:tcPr>
            <w:tcW w:w="0" w:type="auto"/>
            <w:vMerge w:val="restart"/>
            <w:tcMar>
              <w:top w:w="30" w:type="dxa"/>
              <w:left w:w="45" w:type="dxa"/>
              <w:bottom w:w="30" w:type="dxa"/>
              <w:right w:w="45" w:type="dxa"/>
            </w:tcMar>
            <w:hideMark/>
          </w:tcPr>
          <w:p w14:paraId="5FF68B3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w:t>
            </w:r>
          </w:p>
        </w:tc>
        <w:tc>
          <w:tcPr>
            <w:tcW w:w="2581" w:type="dxa"/>
            <w:vMerge w:val="restart"/>
            <w:tcMar>
              <w:top w:w="30" w:type="dxa"/>
              <w:left w:w="45" w:type="dxa"/>
              <w:bottom w:w="30" w:type="dxa"/>
              <w:right w:w="45" w:type="dxa"/>
            </w:tcMar>
            <w:hideMark/>
          </w:tcPr>
          <w:p w14:paraId="104691C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Електрична інженерія</w:t>
            </w:r>
          </w:p>
        </w:tc>
        <w:tc>
          <w:tcPr>
            <w:tcW w:w="1843" w:type="dxa"/>
            <w:tcMar>
              <w:top w:w="30" w:type="dxa"/>
              <w:left w:w="45" w:type="dxa"/>
              <w:bottom w:w="30" w:type="dxa"/>
              <w:right w:w="45" w:type="dxa"/>
            </w:tcMar>
            <w:hideMark/>
          </w:tcPr>
          <w:p w14:paraId="7E530A87"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141</w:t>
            </w:r>
          </w:p>
        </w:tc>
        <w:tc>
          <w:tcPr>
            <w:tcW w:w="3956" w:type="dxa"/>
            <w:tcMar>
              <w:top w:w="30" w:type="dxa"/>
              <w:left w:w="45" w:type="dxa"/>
              <w:bottom w:w="30" w:type="dxa"/>
              <w:right w:w="45" w:type="dxa"/>
            </w:tcMar>
            <w:hideMark/>
          </w:tcPr>
          <w:p w14:paraId="52C7E6A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Електроенергетика, електротехніка та електромеханіка</w:t>
            </w:r>
          </w:p>
        </w:tc>
      </w:tr>
      <w:tr w:rsidR="005C4EFE" w:rsidRPr="00E23A8C" w14:paraId="15BBF388" w14:textId="77777777" w:rsidTr="00C06A5D">
        <w:trPr>
          <w:trHeight w:val="315"/>
        </w:trPr>
        <w:tc>
          <w:tcPr>
            <w:tcW w:w="0" w:type="auto"/>
            <w:vMerge/>
            <w:vAlign w:val="center"/>
            <w:hideMark/>
          </w:tcPr>
          <w:p w14:paraId="76C4C46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5B0A94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155A98E8"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142</w:t>
            </w:r>
          </w:p>
        </w:tc>
        <w:tc>
          <w:tcPr>
            <w:tcW w:w="3956" w:type="dxa"/>
            <w:tcMar>
              <w:top w:w="30" w:type="dxa"/>
              <w:left w:w="45" w:type="dxa"/>
              <w:bottom w:w="30" w:type="dxa"/>
              <w:right w:w="45" w:type="dxa"/>
            </w:tcMar>
            <w:hideMark/>
          </w:tcPr>
          <w:p w14:paraId="4FA8B1D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Енергетичне машинобудування</w:t>
            </w:r>
          </w:p>
        </w:tc>
      </w:tr>
      <w:tr w:rsidR="005C4EFE" w:rsidRPr="00E23A8C" w14:paraId="602BB662" w14:textId="77777777" w:rsidTr="00C06A5D">
        <w:trPr>
          <w:trHeight w:val="315"/>
        </w:trPr>
        <w:tc>
          <w:tcPr>
            <w:tcW w:w="0" w:type="auto"/>
            <w:vMerge/>
            <w:vAlign w:val="center"/>
            <w:hideMark/>
          </w:tcPr>
          <w:p w14:paraId="667A5B2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F07001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4A9A686A"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143</w:t>
            </w:r>
          </w:p>
        </w:tc>
        <w:tc>
          <w:tcPr>
            <w:tcW w:w="3956" w:type="dxa"/>
            <w:tcMar>
              <w:top w:w="30" w:type="dxa"/>
              <w:left w:w="45" w:type="dxa"/>
              <w:bottom w:w="30" w:type="dxa"/>
              <w:right w:w="45" w:type="dxa"/>
            </w:tcMar>
            <w:hideMark/>
          </w:tcPr>
          <w:p w14:paraId="20A4751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Атомна енергетика</w:t>
            </w:r>
          </w:p>
        </w:tc>
      </w:tr>
      <w:tr w:rsidR="005C4EFE" w:rsidRPr="00E23A8C" w14:paraId="2120256E" w14:textId="77777777" w:rsidTr="00C06A5D">
        <w:trPr>
          <w:trHeight w:val="315"/>
        </w:trPr>
        <w:tc>
          <w:tcPr>
            <w:tcW w:w="0" w:type="auto"/>
            <w:vMerge/>
            <w:vAlign w:val="center"/>
            <w:hideMark/>
          </w:tcPr>
          <w:p w14:paraId="0800CA1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21546FF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F588B15"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144</w:t>
            </w:r>
          </w:p>
        </w:tc>
        <w:tc>
          <w:tcPr>
            <w:tcW w:w="3956" w:type="dxa"/>
            <w:tcMar>
              <w:top w:w="30" w:type="dxa"/>
              <w:left w:w="45" w:type="dxa"/>
              <w:bottom w:w="30" w:type="dxa"/>
              <w:right w:w="45" w:type="dxa"/>
            </w:tcMar>
            <w:hideMark/>
          </w:tcPr>
          <w:p w14:paraId="42DC867C"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Теплоенергетика</w:t>
            </w:r>
          </w:p>
        </w:tc>
      </w:tr>
      <w:tr w:rsidR="005C4EFE" w:rsidRPr="00E23A8C" w14:paraId="20213292" w14:textId="77777777" w:rsidTr="00C06A5D">
        <w:trPr>
          <w:trHeight w:val="315"/>
        </w:trPr>
        <w:tc>
          <w:tcPr>
            <w:tcW w:w="0" w:type="auto"/>
            <w:vMerge/>
            <w:vAlign w:val="center"/>
            <w:hideMark/>
          </w:tcPr>
          <w:p w14:paraId="6948B36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2516F9A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7D73DB25"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145</w:t>
            </w:r>
          </w:p>
        </w:tc>
        <w:tc>
          <w:tcPr>
            <w:tcW w:w="3956" w:type="dxa"/>
            <w:tcMar>
              <w:top w:w="30" w:type="dxa"/>
              <w:left w:w="45" w:type="dxa"/>
              <w:bottom w:w="30" w:type="dxa"/>
              <w:right w:w="45" w:type="dxa"/>
            </w:tcMar>
            <w:hideMark/>
          </w:tcPr>
          <w:p w14:paraId="60AB211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Відновлювальні джерела енергії та гідроенергетика</w:t>
            </w:r>
          </w:p>
        </w:tc>
      </w:tr>
      <w:tr w:rsidR="005C4EFE" w:rsidRPr="00E23A8C" w14:paraId="1746828D" w14:textId="77777777" w:rsidTr="00C06A5D">
        <w:trPr>
          <w:trHeight w:val="315"/>
        </w:trPr>
        <w:tc>
          <w:tcPr>
            <w:tcW w:w="0" w:type="auto"/>
            <w:tcMar>
              <w:top w:w="30" w:type="dxa"/>
              <w:left w:w="45" w:type="dxa"/>
              <w:bottom w:w="30" w:type="dxa"/>
              <w:right w:w="45" w:type="dxa"/>
            </w:tcMar>
            <w:hideMark/>
          </w:tcPr>
          <w:p w14:paraId="349DBBE5"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w:t>
            </w:r>
          </w:p>
        </w:tc>
        <w:tc>
          <w:tcPr>
            <w:tcW w:w="2581" w:type="dxa"/>
            <w:tcMar>
              <w:top w:w="30" w:type="dxa"/>
              <w:left w:w="45" w:type="dxa"/>
              <w:bottom w:w="30" w:type="dxa"/>
              <w:right w:w="45" w:type="dxa"/>
            </w:tcMar>
            <w:hideMark/>
          </w:tcPr>
          <w:p w14:paraId="223E042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Хімічна інженерія та біоінженерія</w:t>
            </w:r>
          </w:p>
        </w:tc>
        <w:tc>
          <w:tcPr>
            <w:tcW w:w="1843" w:type="dxa"/>
            <w:tcMar>
              <w:top w:w="30" w:type="dxa"/>
              <w:left w:w="45" w:type="dxa"/>
              <w:bottom w:w="30" w:type="dxa"/>
              <w:right w:w="45" w:type="dxa"/>
            </w:tcMar>
            <w:hideMark/>
          </w:tcPr>
          <w:p w14:paraId="40321C57"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161</w:t>
            </w:r>
          </w:p>
        </w:tc>
        <w:tc>
          <w:tcPr>
            <w:tcW w:w="3956" w:type="dxa"/>
            <w:tcMar>
              <w:top w:w="30" w:type="dxa"/>
              <w:left w:w="45" w:type="dxa"/>
              <w:bottom w:w="30" w:type="dxa"/>
              <w:right w:w="45" w:type="dxa"/>
            </w:tcMar>
            <w:hideMark/>
          </w:tcPr>
          <w:p w14:paraId="5D761D1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Хімічні технології та інженерія</w:t>
            </w:r>
          </w:p>
        </w:tc>
      </w:tr>
      <w:tr w:rsidR="005C4EFE" w:rsidRPr="00E23A8C" w14:paraId="17E1C67E" w14:textId="77777777" w:rsidTr="00C06A5D">
        <w:trPr>
          <w:trHeight w:val="315"/>
        </w:trPr>
        <w:tc>
          <w:tcPr>
            <w:tcW w:w="0" w:type="auto"/>
            <w:vMerge w:val="restart"/>
            <w:tcMar>
              <w:top w:w="30" w:type="dxa"/>
              <w:left w:w="45" w:type="dxa"/>
              <w:bottom w:w="30" w:type="dxa"/>
              <w:right w:w="45" w:type="dxa"/>
            </w:tcMar>
            <w:hideMark/>
          </w:tcPr>
          <w:p w14:paraId="070B1F7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w:t>
            </w:r>
          </w:p>
        </w:tc>
        <w:tc>
          <w:tcPr>
            <w:tcW w:w="2581" w:type="dxa"/>
            <w:vMerge w:val="restart"/>
            <w:tcMar>
              <w:top w:w="30" w:type="dxa"/>
              <w:left w:w="45" w:type="dxa"/>
              <w:bottom w:w="30" w:type="dxa"/>
              <w:right w:w="45" w:type="dxa"/>
            </w:tcMar>
            <w:hideMark/>
          </w:tcPr>
          <w:p w14:paraId="50C39DB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Електроніка, автоматизація та електронні комунікації</w:t>
            </w:r>
          </w:p>
        </w:tc>
        <w:tc>
          <w:tcPr>
            <w:tcW w:w="1843" w:type="dxa"/>
            <w:tcMar>
              <w:top w:w="30" w:type="dxa"/>
              <w:left w:w="45" w:type="dxa"/>
              <w:bottom w:w="30" w:type="dxa"/>
              <w:right w:w="45" w:type="dxa"/>
            </w:tcMar>
            <w:hideMark/>
          </w:tcPr>
          <w:p w14:paraId="7B86E5E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171</w:t>
            </w:r>
          </w:p>
        </w:tc>
        <w:tc>
          <w:tcPr>
            <w:tcW w:w="3956" w:type="dxa"/>
            <w:tcMar>
              <w:top w:w="30" w:type="dxa"/>
              <w:left w:w="45" w:type="dxa"/>
              <w:bottom w:w="30" w:type="dxa"/>
              <w:right w:w="45" w:type="dxa"/>
            </w:tcMar>
            <w:hideMark/>
          </w:tcPr>
          <w:p w14:paraId="012F8A8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Електроніка</w:t>
            </w:r>
          </w:p>
        </w:tc>
      </w:tr>
      <w:tr w:rsidR="005C4EFE" w:rsidRPr="00E23A8C" w14:paraId="03E800A5" w14:textId="77777777" w:rsidTr="00C06A5D">
        <w:trPr>
          <w:trHeight w:val="315"/>
        </w:trPr>
        <w:tc>
          <w:tcPr>
            <w:tcW w:w="0" w:type="auto"/>
            <w:vMerge/>
            <w:vAlign w:val="center"/>
            <w:hideMark/>
          </w:tcPr>
          <w:p w14:paraId="4B888FC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10015D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0B522A0E"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172</w:t>
            </w:r>
          </w:p>
        </w:tc>
        <w:tc>
          <w:tcPr>
            <w:tcW w:w="3956" w:type="dxa"/>
            <w:tcMar>
              <w:top w:w="30" w:type="dxa"/>
              <w:left w:w="45" w:type="dxa"/>
              <w:bottom w:w="30" w:type="dxa"/>
              <w:right w:w="45" w:type="dxa"/>
            </w:tcMar>
            <w:hideMark/>
          </w:tcPr>
          <w:p w14:paraId="6A240BD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Електронні комунікації та радіотехніка</w:t>
            </w:r>
          </w:p>
        </w:tc>
      </w:tr>
      <w:tr w:rsidR="005C4EFE" w:rsidRPr="00E23A8C" w14:paraId="57126EE5" w14:textId="77777777" w:rsidTr="00C06A5D">
        <w:trPr>
          <w:trHeight w:val="315"/>
        </w:trPr>
        <w:tc>
          <w:tcPr>
            <w:tcW w:w="0" w:type="auto"/>
            <w:vMerge/>
            <w:vAlign w:val="center"/>
            <w:hideMark/>
          </w:tcPr>
          <w:p w14:paraId="766D67D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E36BD1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7501D8F9"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173</w:t>
            </w:r>
          </w:p>
        </w:tc>
        <w:tc>
          <w:tcPr>
            <w:tcW w:w="3956" w:type="dxa"/>
            <w:tcMar>
              <w:top w:w="30" w:type="dxa"/>
              <w:left w:w="45" w:type="dxa"/>
              <w:bottom w:w="30" w:type="dxa"/>
              <w:right w:w="45" w:type="dxa"/>
            </w:tcMar>
            <w:hideMark/>
          </w:tcPr>
          <w:p w14:paraId="62EDC7A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Авіоніка</w:t>
            </w:r>
          </w:p>
        </w:tc>
      </w:tr>
      <w:tr w:rsidR="005C4EFE" w:rsidRPr="00E23A8C" w14:paraId="32E71E73" w14:textId="77777777" w:rsidTr="00C06A5D">
        <w:trPr>
          <w:trHeight w:val="315"/>
        </w:trPr>
        <w:tc>
          <w:tcPr>
            <w:tcW w:w="0" w:type="auto"/>
            <w:vMerge/>
            <w:vAlign w:val="center"/>
            <w:hideMark/>
          </w:tcPr>
          <w:p w14:paraId="79353DB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0A8DF00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023ED05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174</w:t>
            </w:r>
          </w:p>
        </w:tc>
        <w:tc>
          <w:tcPr>
            <w:tcW w:w="3956" w:type="dxa"/>
            <w:tcMar>
              <w:top w:w="30" w:type="dxa"/>
              <w:left w:w="45" w:type="dxa"/>
              <w:bottom w:w="30" w:type="dxa"/>
              <w:right w:w="45" w:type="dxa"/>
            </w:tcMar>
            <w:hideMark/>
          </w:tcPr>
          <w:p w14:paraId="3ECBFE4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Автоматизація, комп’ютерно-інтегровані технології та робототехніка</w:t>
            </w:r>
          </w:p>
        </w:tc>
      </w:tr>
      <w:tr w:rsidR="005C4EFE" w:rsidRPr="00E23A8C" w14:paraId="45CD12DE" w14:textId="77777777" w:rsidTr="00C06A5D">
        <w:trPr>
          <w:trHeight w:val="315"/>
        </w:trPr>
        <w:tc>
          <w:tcPr>
            <w:tcW w:w="0" w:type="auto"/>
            <w:vMerge/>
            <w:vAlign w:val="center"/>
            <w:hideMark/>
          </w:tcPr>
          <w:p w14:paraId="6787E9C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4208CD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4FC84FF3"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175</w:t>
            </w:r>
          </w:p>
        </w:tc>
        <w:tc>
          <w:tcPr>
            <w:tcW w:w="3956" w:type="dxa"/>
            <w:tcMar>
              <w:top w:w="30" w:type="dxa"/>
              <w:left w:w="45" w:type="dxa"/>
              <w:bottom w:w="30" w:type="dxa"/>
              <w:right w:w="45" w:type="dxa"/>
            </w:tcMar>
            <w:hideMark/>
          </w:tcPr>
          <w:p w14:paraId="52B0056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Інформаційно-вимірювальні технології</w:t>
            </w:r>
          </w:p>
        </w:tc>
      </w:tr>
      <w:tr w:rsidR="005C4EFE" w:rsidRPr="00E23A8C" w14:paraId="56E1A76B" w14:textId="77777777" w:rsidTr="00C06A5D">
        <w:trPr>
          <w:trHeight w:val="315"/>
        </w:trPr>
        <w:tc>
          <w:tcPr>
            <w:tcW w:w="0" w:type="auto"/>
            <w:vMerge/>
            <w:vAlign w:val="center"/>
            <w:hideMark/>
          </w:tcPr>
          <w:p w14:paraId="6759BA8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85655E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232ACFA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176</w:t>
            </w:r>
          </w:p>
        </w:tc>
        <w:tc>
          <w:tcPr>
            <w:tcW w:w="3956" w:type="dxa"/>
            <w:tcMar>
              <w:top w:w="30" w:type="dxa"/>
              <w:left w:w="45" w:type="dxa"/>
              <w:bottom w:w="30" w:type="dxa"/>
              <w:right w:w="45" w:type="dxa"/>
            </w:tcMar>
            <w:hideMark/>
          </w:tcPr>
          <w:p w14:paraId="3C6DAF0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Мікро- та наносистемна техніка</w:t>
            </w:r>
          </w:p>
        </w:tc>
      </w:tr>
      <w:tr w:rsidR="005C4EFE" w:rsidRPr="00E23A8C" w14:paraId="0923D0BF" w14:textId="77777777" w:rsidTr="00C06A5D">
        <w:trPr>
          <w:trHeight w:val="315"/>
        </w:trPr>
        <w:tc>
          <w:tcPr>
            <w:tcW w:w="0" w:type="auto"/>
            <w:vMerge w:val="restart"/>
            <w:tcMar>
              <w:top w:w="30" w:type="dxa"/>
              <w:left w:w="45" w:type="dxa"/>
              <w:bottom w:w="30" w:type="dxa"/>
              <w:right w:w="45" w:type="dxa"/>
            </w:tcMar>
            <w:hideMark/>
          </w:tcPr>
          <w:p w14:paraId="29E08CF6"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w:t>
            </w:r>
          </w:p>
        </w:tc>
        <w:tc>
          <w:tcPr>
            <w:tcW w:w="2581" w:type="dxa"/>
            <w:vMerge w:val="restart"/>
            <w:tcMar>
              <w:top w:w="30" w:type="dxa"/>
              <w:left w:w="45" w:type="dxa"/>
              <w:bottom w:w="30" w:type="dxa"/>
              <w:right w:w="45" w:type="dxa"/>
            </w:tcMar>
            <w:hideMark/>
          </w:tcPr>
          <w:p w14:paraId="268C921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Виробництво та технології</w:t>
            </w:r>
          </w:p>
        </w:tc>
        <w:tc>
          <w:tcPr>
            <w:tcW w:w="1843" w:type="dxa"/>
            <w:tcMar>
              <w:top w:w="30" w:type="dxa"/>
              <w:left w:w="45" w:type="dxa"/>
              <w:bottom w:w="30" w:type="dxa"/>
              <w:right w:w="45" w:type="dxa"/>
            </w:tcMar>
            <w:hideMark/>
          </w:tcPr>
          <w:p w14:paraId="79CD0BDD"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181</w:t>
            </w:r>
          </w:p>
        </w:tc>
        <w:tc>
          <w:tcPr>
            <w:tcW w:w="3956" w:type="dxa"/>
            <w:tcMar>
              <w:top w:w="30" w:type="dxa"/>
              <w:left w:w="45" w:type="dxa"/>
              <w:bottom w:w="30" w:type="dxa"/>
              <w:right w:w="45" w:type="dxa"/>
            </w:tcMar>
            <w:hideMark/>
          </w:tcPr>
          <w:p w14:paraId="4A4D0E2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Харчові технології</w:t>
            </w:r>
          </w:p>
        </w:tc>
      </w:tr>
      <w:tr w:rsidR="005C4EFE" w:rsidRPr="00E23A8C" w14:paraId="04701F9B" w14:textId="77777777" w:rsidTr="00C06A5D">
        <w:trPr>
          <w:trHeight w:val="315"/>
        </w:trPr>
        <w:tc>
          <w:tcPr>
            <w:tcW w:w="0" w:type="auto"/>
            <w:vMerge/>
            <w:vAlign w:val="center"/>
            <w:hideMark/>
          </w:tcPr>
          <w:p w14:paraId="3E0BF12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B30114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2E12D683"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182</w:t>
            </w:r>
          </w:p>
        </w:tc>
        <w:tc>
          <w:tcPr>
            <w:tcW w:w="3956" w:type="dxa"/>
            <w:tcMar>
              <w:top w:w="30" w:type="dxa"/>
              <w:left w:w="45" w:type="dxa"/>
              <w:bottom w:w="30" w:type="dxa"/>
              <w:right w:w="45" w:type="dxa"/>
            </w:tcMar>
            <w:hideMark/>
          </w:tcPr>
          <w:p w14:paraId="23BC28A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Технології легкої промисловості</w:t>
            </w:r>
          </w:p>
        </w:tc>
      </w:tr>
      <w:tr w:rsidR="005C4EFE" w:rsidRPr="00E23A8C" w14:paraId="63DBE18A" w14:textId="77777777" w:rsidTr="00C06A5D">
        <w:trPr>
          <w:trHeight w:val="315"/>
        </w:trPr>
        <w:tc>
          <w:tcPr>
            <w:tcW w:w="0" w:type="auto"/>
            <w:vMerge/>
            <w:vAlign w:val="center"/>
            <w:hideMark/>
          </w:tcPr>
          <w:p w14:paraId="5C7932B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309C1D5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701E00D8"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183</w:t>
            </w:r>
          </w:p>
        </w:tc>
        <w:tc>
          <w:tcPr>
            <w:tcW w:w="3956" w:type="dxa"/>
            <w:tcMar>
              <w:top w:w="30" w:type="dxa"/>
              <w:left w:w="45" w:type="dxa"/>
              <w:bottom w:w="30" w:type="dxa"/>
              <w:right w:w="45" w:type="dxa"/>
            </w:tcMar>
            <w:hideMark/>
          </w:tcPr>
          <w:p w14:paraId="4A135CCC"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Технології захисту навколишнього середовища</w:t>
            </w:r>
          </w:p>
        </w:tc>
      </w:tr>
      <w:tr w:rsidR="005C4EFE" w:rsidRPr="00E23A8C" w14:paraId="6FC4C8FE" w14:textId="77777777" w:rsidTr="00C06A5D">
        <w:trPr>
          <w:trHeight w:val="315"/>
        </w:trPr>
        <w:tc>
          <w:tcPr>
            <w:tcW w:w="0" w:type="auto"/>
            <w:vMerge/>
            <w:vAlign w:val="center"/>
            <w:hideMark/>
          </w:tcPr>
          <w:p w14:paraId="0568466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0C6173A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119F654E"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184</w:t>
            </w:r>
          </w:p>
        </w:tc>
        <w:tc>
          <w:tcPr>
            <w:tcW w:w="3956" w:type="dxa"/>
            <w:tcMar>
              <w:top w:w="30" w:type="dxa"/>
              <w:left w:w="45" w:type="dxa"/>
              <w:bottom w:w="30" w:type="dxa"/>
              <w:right w:w="45" w:type="dxa"/>
            </w:tcMar>
            <w:hideMark/>
          </w:tcPr>
          <w:p w14:paraId="2AFE105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Гірництво</w:t>
            </w:r>
          </w:p>
        </w:tc>
      </w:tr>
      <w:tr w:rsidR="005C4EFE" w:rsidRPr="00E23A8C" w14:paraId="7851C162" w14:textId="77777777" w:rsidTr="00C06A5D">
        <w:trPr>
          <w:trHeight w:val="315"/>
        </w:trPr>
        <w:tc>
          <w:tcPr>
            <w:tcW w:w="0" w:type="auto"/>
            <w:vMerge/>
            <w:vAlign w:val="center"/>
            <w:hideMark/>
          </w:tcPr>
          <w:p w14:paraId="6B5FA2B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4EF3579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873625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185</w:t>
            </w:r>
          </w:p>
        </w:tc>
        <w:tc>
          <w:tcPr>
            <w:tcW w:w="3956" w:type="dxa"/>
            <w:tcMar>
              <w:top w:w="30" w:type="dxa"/>
              <w:left w:w="45" w:type="dxa"/>
              <w:bottom w:w="30" w:type="dxa"/>
              <w:right w:w="45" w:type="dxa"/>
            </w:tcMar>
            <w:hideMark/>
          </w:tcPr>
          <w:p w14:paraId="2D8F94F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Нафтогазова інженерія та технології</w:t>
            </w:r>
          </w:p>
        </w:tc>
      </w:tr>
      <w:tr w:rsidR="005C4EFE" w:rsidRPr="00E23A8C" w14:paraId="1D6FD366" w14:textId="77777777" w:rsidTr="00C06A5D">
        <w:trPr>
          <w:trHeight w:val="315"/>
        </w:trPr>
        <w:tc>
          <w:tcPr>
            <w:tcW w:w="0" w:type="auto"/>
            <w:vMerge/>
            <w:vAlign w:val="center"/>
            <w:hideMark/>
          </w:tcPr>
          <w:p w14:paraId="7374B2A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EF699C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576D498"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187</w:t>
            </w:r>
          </w:p>
        </w:tc>
        <w:tc>
          <w:tcPr>
            <w:tcW w:w="3956" w:type="dxa"/>
            <w:tcMar>
              <w:top w:w="30" w:type="dxa"/>
              <w:left w:w="45" w:type="dxa"/>
              <w:bottom w:w="30" w:type="dxa"/>
              <w:right w:w="45" w:type="dxa"/>
            </w:tcMar>
            <w:hideMark/>
          </w:tcPr>
          <w:p w14:paraId="2AC6888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Деревообробні та меблеві технології</w:t>
            </w:r>
          </w:p>
        </w:tc>
      </w:tr>
      <w:tr w:rsidR="005C4EFE" w:rsidRPr="00E23A8C" w14:paraId="463E5BDD" w14:textId="77777777" w:rsidTr="00C06A5D">
        <w:trPr>
          <w:trHeight w:val="315"/>
        </w:trPr>
        <w:tc>
          <w:tcPr>
            <w:tcW w:w="0" w:type="auto"/>
            <w:vMerge w:val="restart"/>
            <w:tcMar>
              <w:top w:w="30" w:type="dxa"/>
              <w:left w:w="45" w:type="dxa"/>
              <w:bottom w:w="30" w:type="dxa"/>
              <w:right w:w="45" w:type="dxa"/>
            </w:tcMar>
            <w:hideMark/>
          </w:tcPr>
          <w:p w14:paraId="660DA04E"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w:t>
            </w:r>
          </w:p>
        </w:tc>
        <w:tc>
          <w:tcPr>
            <w:tcW w:w="2581" w:type="dxa"/>
            <w:vMerge w:val="restart"/>
            <w:tcMar>
              <w:top w:w="30" w:type="dxa"/>
              <w:left w:w="45" w:type="dxa"/>
              <w:bottom w:w="30" w:type="dxa"/>
              <w:right w:w="45" w:type="dxa"/>
            </w:tcMar>
            <w:hideMark/>
          </w:tcPr>
          <w:p w14:paraId="33CBCFA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Архітектура та будівництво</w:t>
            </w:r>
          </w:p>
        </w:tc>
        <w:tc>
          <w:tcPr>
            <w:tcW w:w="1843" w:type="dxa"/>
            <w:tcMar>
              <w:top w:w="30" w:type="dxa"/>
              <w:left w:w="45" w:type="dxa"/>
              <w:bottom w:w="30" w:type="dxa"/>
              <w:right w:w="45" w:type="dxa"/>
            </w:tcMar>
            <w:hideMark/>
          </w:tcPr>
          <w:p w14:paraId="2CE9915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192</w:t>
            </w:r>
          </w:p>
        </w:tc>
        <w:tc>
          <w:tcPr>
            <w:tcW w:w="3956" w:type="dxa"/>
            <w:tcMar>
              <w:top w:w="30" w:type="dxa"/>
              <w:left w:w="45" w:type="dxa"/>
              <w:bottom w:w="30" w:type="dxa"/>
              <w:right w:w="45" w:type="dxa"/>
            </w:tcMar>
            <w:hideMark/>
          </w:tcPr>
          <w:p w14:paraId="177A348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Будівництво та цивільна інженерія</w:t>
            </w:r>
          </w:p>
        </w:tc>
      </w:tr>
      <w:tr w:rsidR="005C4EFE" w:rsidRPr="00E23A8C" w14:paraId="0ACC95A5" w14:textId="77777777" w:rsidTr="00C06A5D">
        <w:trPr>
          <w:trHeight w:val="315"/>
        </w:trPr>
        <w:tc>
          <w:tcPr>
            <w:tcW w:w="0" w:type="auto"/>
            <w:vMerge/>
            <w:vAlign w:val="center"/>
            <w:hideMark/>
          </w:tcPr>
          <w:p w14:paraId="6156FCE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13239E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5EE383DE"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194</w:t>
            </w:r>
          </w:p>
        </w:tc>
        <w:tc>
          <w:tcPr>
            <w:tcW w:w="3956" w:type="dxa"/>
            <w:tcMar>
              <w:top w:w="30" w:type="dxa"/>
              <w:left w:w="45" w:type="dxa"/>
              <w:bottom w:w="30" w:type="dxa"/>
              <w:right w:w="45" w:type="dxa"/>
            </w:tcMar>
            <w:hideMark/>
          </w:tcPr>
          <w:p w14:paraId="5946C3A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Гідротехнічне будівництво, водна інженерія та водні технології</w:t>
            </w:r>
          </w:p>
        </w:tc>
      </w:tr>
      <w:tr w:rsidR="005C4EFE" w:rsidRPr="00E23A8C" w14:paraId="1B732EA6" w14:textId="77777777" w:rsidTr="00C06A5D">
        <w:trPr>
          <w:trHeight w:val="315"/>
        </w:trPr>
        <w:tc>
          <w:tcPr>
            <w:tcW w:w="0" w:type="auto"/>
            <w:vMerge w:val="restart"/>
            <w:tcMar>
              <w:top w:w="30" w:type="dxa"/>
              <w:left w:w="45" w:type="dxa"/>
              <w:bottom w:w="30" w:type="dxa"/>
              <w:right w:w="45" w:type="dxa"/>
            </w:tcMar>
            <w:hideMark/>
          </w:tcPr>
          <w:p w14:paraId="6595825A"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w:t>
            </w:r>
          </w:p>
        </w:tc>
        <w:tc>
          <w:tcPr>
            <w:tcW w:w="2581" w:type="dxa"/>
            <w:vMerge w:val="restart"/>
            <w:tcMar>
              <w:top w:w="30" w:type="dxa"/>
              <w:left w:w="45" w:type="dxa"/>
              <w:bottom w:w="30" w:type="dxa"/>
              <w:right w:w="45" w:type="dxa"/>
            </w:tcMar>
            <w:hideMark/>
          </w:tcPr>
          <w:p w14:paraId="33B6A55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Аграрні науки та продовольство</w:t>
            </w:r>
          </w:p>
        </w:tc>
        <w:tc>
          <w:tcPr>
            <w:tcW w:w="1843" w:type="dxa"/>
            <w:tcMar>
              <w:top w:w="30" w:type="dxa"/>
              <w:left w:w="45" w:type="dxa"/>
              <w:bottom w:w="30" w:type="dxa"/>
              <w:right w:w="45" w:type="dxa"/>
            </w:tcMar>
            <w:hideMark/>
          </w:tcPr>
          <w:p w14:paraId="00F2C57E"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201</w:t>
            </w:r>
          </w:p>
        </w:tc>
        <w:tc>
          <w:tcPr>
            <w:tcW w:w="3956" w:type="dxa"/>
            <w:tcMar>
              <w:top w:w="30" w:type="dxa"/>
              <w:left w:w="45" w:type="dxa"/>
              <w:bottom w:w="30" w:type="dxa"/>
              <w:right w:w="45" w:type="dxa"/>
            </w:tcMar>
            <w:hideMark/>
          </w:tcPr>
          <w:p w14:paraId="7C8F2B0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Агрономія</w:t>
            </w:r>
          </w:p>
        </w:tc>
      </w:tr>
      <w:tr w:rsidR="005C4EFE" w:rsidRPr="00E23A8C" w14:paraId="46163D14" w14:textId="77777777" w:rsidTr="00C06A5D">
        <w:trPr>
          <w:trHeight w:val="315"/>
        </w:trPr>
        <w:tc>
          <w:tcPr>
            <w:tcW w:w="0" w:type="auto"/>
            <w:vMerge/>
            <w:vAlign w:val="center"/>
            <w:hideMark/>
          </w:tcPr>
          <w:p w14:paraId="2CD159A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669B3E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5027D3BA"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202</w:t>
            </w:r>
          </w:p>
        </w:tc>
        <w:tc>
          <w:tcPr>
            <w:tcW w:w="3956" w:type="dxa"/>
            <w:tcMar>
              <w:top w:w="30" w:type="dxa"/>
              <w:left w:w="45" w:type="dxa"/>
              <w:bottom w:w="30" w:type="dxa"/>
              <w:right w:w="45" w:type="dxa"/>
            </w:tcMar>
            <w:hideMark/>
          </w:tcPr>
          <w:p w14:paraId="22F2579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Захист і карантин рослин</w:t>
            </w:r>
          </w:p>
        </w:tc>
      </w:tr>
      <w:tr w:rsidR="005C4EFE" w:rsidRPr="00E23A8C" w14:paraId="0AD03047" w14:textId="77777777" w:rsidTr="00C06A5D">
        <w:trPr>
          <w:trHeight w:val="315"/>
        </w:trPr>
        <w:tc>
          <w:tcPr>
            <w:tcW w:w="0" w:type="auto"/>
            <w:vMerge/>
            <w:vAlign w:val="center"/>
            <w:hideMark/>
          </w:tcPr>
          <w:p w14:paraId="5E31F53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3D992DB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87BFDE1"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203</w:t>
            </w:r>
          </w:p>
        </w:tc>
        <w:tc>
          <w:tcPr>
            <w:tcW w:w="3956" w:type="dxa"/>
            <w:tcMar>
              <w:top w:w="30" w:type="dxa"/>
              <w:left w:w="45" w:type="dxa"/>
              <w:bottom w:w="30" w:type="dxa"/>
              <w:right w:w="45" w:type="dxa"/>
            </w:tcMar>
            <w:hideMark/>
          </w:tcPr>
          <w:p w14:paraId="07C77B4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Садівництво, плодоовочівництво та виноградарство</w:t>
            </w:r>
          </w:p>
        </w:tc>
      </w:tr>
      <w:tr w:rsidR="005C4EFE" w:rsidRPr="00E23A8C" w14:paraId="62CB6BFA" w14:textId="77777777" w:rsidTr="00C06A5D">
        <w:trPr>
          <w:trHeight w:val="315"/>
        </w:trPr>
        <w:tc>
          <w:tcPr>
            <w:tcW w:w="0" w:type="auto"/>
            <w:vMerge/>
            <w:vAlign w:val="center"/>
            <w:hideMark/>
          </w:tcPr>
          <w:p w14:paraId="6FD8C81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A81125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74A87FEB"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204</w:t>
            </w:r>
          </w:p>
        </w:tc>
        <w:tc>
          <w:tcPr>
            <w:tcW w:w="3956" w:type="dxa"/>
            <w:tcMar>
              <w:top w:w="30" w:type="dxa"/>
              <w:left w:w="45" w:type="dxa"/>
              <w:bottom w:w="30" w:type="dxa"/>
              <w:right w:w="45" w:type="dxa"/>
            </w:tcMar>
            <w:hideMark/>
          </w:tcPr>
          <w:p w14:paraId="7F405A0C"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Технологія виробництва і переробки продукції тваринництва</w:t>
            </w:r>
          </w:p>
        </w:tc>
      </w:tr>
      <w:tr w:rsidR="005C4EFE" w:rsidRPr="00E23A8C" w14:paraId="3E21E6E4" w14:textId="77777777" w:rsidTr="00C06A5D">
        <w:trPr>
          <w:trHeight w:val="315"/>
        </w:trPr>
        <w:tc>
          <w:tcPr>
            <w:tcW w:w="0" w:type="auto"/>
            <w:vMerge/>
            <w:vAlign w:val="center"/>
            <w:hideMark/>
          </w:tcPr>
          <w:p w14:paraId="30FA4C2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0D4786E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0C0FEC05"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205</w:t>
            </w:r>
          </w:p>
        </w:tc>
        <w:tc>
          <w:tcPr>
            <w:tcW w:w="3956" w:type="dxa"/>
            <w:tcMar>
              <w:top w:w="30" w:type="dxa"/>
              <w:left w:w="45" w:type="dxa"/>
              <w:bottom w:w="30" w:type="dxa"/>
              <w:right w:w="45" w:type="dxa"/>
            </w:tcMar>
            <w:hideMark/>
          </w:tcPr>
          <w:p w14:paraId="59DE3EF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Лісове господарство</w:t>
            </w:r>
          </w:p>
        </w:tc>
      </w:tr>
      <w:tr w:rsidR="005C4EFE" w:rsidRPr="00E23A8C" w14:paraId="4ADA76DA" w14:textId="77777777" w:rsidTr="00C06A5D">
        <w:trPr>
          <w:trHeight w:val="315"/>
        </w:trPr>
        <w:tc>
          <w:tcPr>
            <w:tcW w:w="0" w:type="auto"/>
            <w:vMerge/>
            <w:vAlign w:val="center"/>
            <w:hideMark/>
          </w:tcPr>
          <w:p w14:paraId="35A380E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C953A7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3EFEC0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206</w:t>
            </w:r>
          </w:p>
        </w:tc>
        <w:tc>
          <w:tcPr>
            <w:tcW w:w="3956" w:type="dxa"/>
            <w:tcMar>
              <w:top w:w="30" w:type="dxa"/>
              <w:left w:w="45" w:type="dxa"/>
              <w:bottom w:w="30" w:type="dxa"/>
              <w:right w:w="45" w:type="dxa"/>
            </w:tcMar>
            <w:hideMark/>
          </w:tcPr>
          <w:p w14:paraId="063F70E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Садово-паркове господарство</w:t>
            </w:r>
          </w:p>
        </w:tc>
      </w:tr>
      <w:tr w:rsidR="005C4EFE" w:rsidRPr="00E23A8C" w14:paraId="2C2F2DA7" w14:textId="77777777" w:rsidTr="00C06A5D">
        <w:trPr>
          <w:trHeight w:val="315"/>
        </w:trPr>
        <w:tc>
          <w:tcPr>
            <w:tcW w:w="0" w:type="auto"/>
            <w:vMerge/>
            <w:vAlign w:val="center"/>
            <w:hideMark/>
          </w:tcPr>
          <w:p w14:paraId="3A0E607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498665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759AE3A8"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207</w:t>
            </w:r>
          </w:p>
        </w:tc>
        <w:tc>
          <w:tcPr>
            <w:tcW w:w="3956" w:type="dxa"/>
            <w:tcMar>
              <w:top w:w="30" w:type="dxa"/>
              <w:left w:w="45" w:type="dxa"/>
              <w:bottom w:w="30" w:type="dxa"/>
              <w:right w:w="45" w:type="dxa"/>
            </w:tcMar>
            <w:hideMark/>
          </w:tcPr>
          <w:p w14:paraId="521C8BE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Водні біоресурси та аквакультура</w:t>
            </w:r>
          </w:p>
        </w:tc>
      </w:tr>
      <w:tr w:rsidR="005C4EFE" w:rsidRPr="00E23A8C" w14:paraId="68B065B8" w14:textId="77777777" w:rsidTr="00C06A5D">
        <w:trPr>
          <w:trHeight w:val="315"/>
        </w:trPr>
        <w:tc>
          <w:tcPr>
            <w:tcW w:w="0" w:type="auto"/>
            <w:vMerge/>
            <w:vAlign w:val="center"/>
            <w:hideMark/>
          </w:tcPr>
          <w:p w14:paraId="28F71D4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2B2A52A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11B1BD2B"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208</w:t>
            </w:r>
          </w:p>
        </w:tc>
        <w:tc>
          <w:tcPr>
            <w:tcW w:w="3956" w:type="dxa"/>
            <w:tcMar>
              <w:top w:w="30" w:type="dxa"/>
              <w:left w:w="45" w:type="dxa"/>
              <w:bottom w:w="30" w:type="dxa"/>
              <w:right w:w="45" w:type="dxa"/>
            </w:tcMar>
            <w:hideMark/>
          </w:tcPr>
          <w:p w14:paraId="6AB2CEB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Агроінженерія</w:t>
            </w:r>
          </w:p>
        </w:tc>
      </w:tr>
      <w:tr w:rsidR="005C4EFE" w:rsidRPr="00E23A8C" w14:paraId="366079EC" w14:textId="77777777" w:rsidTr="00C06A5D">
        <w:trPr>
          <w:trHeight w:val="315"/>
        </w:trPr>
        <w:tc>
          <w:tcPr>
            <w:tcW w:w="0" w:type="auto"/>
            <w:vMerge w:val="restart"/>
            <w:tcMar>
              <w:top w:w="30" w:type="dxa"/>
              <w:left w:w="45" w:type="dxa"/>
              <w:bottom w:w="30" w:type="dxa"/>
              <w:right w:w="45" w:type="dxa"/>
            </w:tcMar>
            <w:hideMark/>
          </w:tcPr>
          <w:p w14:paraId="523B22A1"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w:t>
            </w:r>
          </w:p>
        </w:tc>
        <w:tc>
          <w:tcPr>
            <w:tcW w:w="2581" w:type="dxa"/>
            <w:vMerge w:val="restart"/>
            <w:tcMar>
              <w:top w:w="30" w:type="dxa"/>
              <w:left w:w="45" w:type="dxa"/>
              <w:bottom w:w="30" w:type="dxa"/>
              <w:right w:w="45" w:type="dxa"/>
            </w:tcMar>
            <w:hideMark/>
          </w:tcPr>
          <w:p w14:paraId="41AC4BB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Воєнні науки, національна безпека, безпека державного кордону</w:t>
            </w:r>
          </w:p>
        </w:tc>
        <w:tc>
          <w:tcPr>
            <w:tcW w:w="1843" w:type="dxa"/>
            <w:tcMar>
              <w:top w:w="30" w:type="dxa"/>
              <w:left w:w="45" w:type="dxa"/>
              <w:bottom w:w="30" w:type="dxa"/>
              <w:right w:w="45" w:type="dxa"/>
            </w:tcMar>
            <w:hideMark/>
          </w:tcPr>
          <w:p w14:paraId="09E15B1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251</w:t>
            </w:r>
          </w:p>
        </w:tc>
        <w:tc>
          <w:tcPr>
            <w:tcW w:w="3956" w:type="dxa"/>
            <w:tcMar>
              <w:top w:w="30" w:type="dxa"/>
              <w:left w:w="45" w:type="dxa"/>
              <w:bottom w:w="30" w:type="dxa"/>
              <w:right w:w="45" w:type="dxa"/>
            </w:tcMar>
            <w:hideMark/>
          </w:tcPr>
          <w:p w14:paraId="256F356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Державна безпека</w:t>
            </w:r>
          </w:p>
        </w:tc>
      </w:tr>
      <w:tr w:rsidR="005C4EFE" w:rsidRPr="00E23A8C" w14:paraId="2E0B7281" w14:textId="77777777" w:rsidTr="00C06A5D">
        <w:trPr>
          <w:trHeight w:val="315"/>
        </w:trPr>
        <w:tc>
          <w:tcPr>
            <w:tcW w:w="0" w:type="auto"/>
            <w:vMerge/>
            <w:vAlign w:val="center"/>
            <w:hideMark/>
          </w:tcPr>
          <w:p w14:paraId="2E3233D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6FBA88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0F7D32B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252</w:t>
            </w:r>
          </w:p>
        </w:tc>
        <w:tc>
          <w:tcPr>
            <w:tcW w:w="3956" w:type="dxa"/>
            <w:tcMar>
              <w:top w:w="30" w:type="dxa"/>
              <w:left w:w="45" w:type="dxa"/>
              <w:bottom w:w="30" w:type="dxa"/>
              <w:right w:w="45" w:type="dxa"/>
            </w:tcMar>
            <w:hideMark/>
          </w:tcPr>
          <w:p w14:paraId="510E562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Безпека державного кордону</w:t>
            </w:r>
          </w:p>
        </w:tc>
      </w:tr>
      <w:tr w:rsidR="005C4EFE" w:rsidRPr="00E23A8C" w14:paraId="30EEDA92" w14:textId="77777777" w:rsidTr="00C06A5D">
        <w:trPr>
          <w:trHeight w:val="315"/>
        </w:trPr>
        <w:tc>
          <w:tcPr>
            <w:tcW w:w="0" w:type="auto"/>
            <w:vMerge/>
            <w:vAlign w:val="center"/>
            <w:hideMark/>
          </w:tcPr>
          <w:p w14:paraId="08348706"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22CA19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53FB801"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253</w:t>
            </w:r>
          </w:p>
        </w:tc>
        <w:tc>
          <w:tcPr>
            <w:tcW w:w="3956" w:type="dxa"/>
            <w:tcMar>
              <w:top w:w="30" w:type="dxa"/>
              <w:left w:w="45" w:type="dxa"/>
              <w:bottom w:w="30" w:type="dxa"/>
              <w:right w:w="45" w:type="dxa"/>
            </w:tcMar>
            <w:hideMark/>
          </w:tcPr>
          <w:p w14:paraId="5882E74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Військове управління (за видами збройних сил)</w:t>
            </w:r>
          </w:p>
        </w:tc>
      </w:tr>
      <w:tr w:rsidR="005C4EFE" w:rsidRPr="00E23A8C" w14:paraId="06934460" w14:textId="77777777" w:rsidTr="00C06A5D">
        <w:trPr>
          <w:trHeight w:val="315"/>
        </w:trPr>
        <w:tc>
          <w:tcPr>
            <w:tcW w:w="0" w:type="auto"/>
            <w:vMerge/>
            <w:vAlign w:val="center"/>
            <w:hideMark/>
          </w:tcPr>
          <w:p w14:paraId="5643D5B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036B0D6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CECD652"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254</w:t>
            </w:r>
          </w:p>
        </w:tc>
        <w:tc>
          <w:tcPr>
            <w:tcW w:w="3956" w:type="dxa"/>
            <w:tcMar>
              <w:top w:w="30" w:type="dxa"/>
              <w:left w:w="45" w:type="dxa"/>
              <w:bottom w:w="30" w:type="dxa"/>
              <w:right w:w="45" w:type="dxa"/>
            </w:tcMar>
            <w:hideMark/>
          </w:tcPr>
          <w:p w14:paraId="64E6D55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Забезпечення військ (сил)</w:t>
            </w:r>
          </w:p>
        </w:tc>
      </w:tr>
      <w:tr w:rsidR="005C4EFE" w:rsidRPr="00E23A8C" w14:paraId="490BC7A3" w14:textId="77777777" w:rsidTr="00C06A5D">
        <w:trPr>
          <w:trHeight w:val="315"/>
        </w:trPr>
        <w:tc>
          <w:tcPr>
            <w:tcW w:w="0" w:type="auto"/>
            <w:vMerge/>
            <w:vAlign w:val="center"/>
            <w:hideMark/>
          </w:tcPr>
          <w:p w14:paraId="5AB2BB3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15C50A7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433051A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255</w:t>
            </w:r>
          </w:p>
        </w:tc>
        <w:tc>
          <w:tcPr>
            <w:tcW w:w="3956" w:type="dxa"/>
            <w:tcMar>
              <w:top w:w="30" w:type="dxa"/>
              <w:left w:w="45" w:type="dxa"/>
              <w:bottom w:w="30" w:type="dxa"/>
              <w:right w:w="45" w:type="dxa"/>
            </w:tcMar>
            <w:hideMark/>
          </w:tcPr>
          <w:p w14:paraId="2FB8366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Озброєння та військова техніка</w:t>
            </w:r>
          </w:p>
        </w:tc>
      </w:tr>
      <w:tr w:rsidR="005C4EFE" w:rsidRPr="00E23A8C" w14:paraId="537F3A96" w14:textId="77777777" w:rsidTr="00C06A5D">
        <w:trPr>
          <w:trHeight w:val="315"/>
        </w:trPr>
        <w:tc>
          <w:tcPr>
            <w:tcW w:w="0" w:type="auto"/>
            <w:vMerge w:val="restart"/>
            <w:tcMar>
              <w:top w:w="30" w:type="dxa"/>
              <w:left w:w="45" w:type="dxa"/>
              <w:bottom w:w="30" w:type="dxa"/>
              <w:right w:w="45" w:type="dxa"/>
            </w:tcMar>
            <w:hideMark/>
          </w:tcPr>
          <w:p w14:paraId="63F69739"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w:t>
            </w:r>
          </w:p>
        </w:tc>
        <w:tc>
          <w:tcPr>
            <w:tcW w:w="2581" w:type="dxa"/>
            <w:vMerge w:val="restart"/>
            <w:tcMar>
              <w:top w:w="30" w:type="dxa"/>
              <w:left w:w="45" w:type="dxa"/>
              <w:bottom w:w="30" w:type="dxa"/>
              <w:right w:w="45" w:type="dxa"/>
            </w:tcMar>
            <w:hideMark/>
          </w:tcPr>
          <w:p w14:paraId="06144BD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Цивільна безпека</w:t>
            </w:r>
          </w:p>
        </w:tc>
        <w:tc>
          <w:tcPr>
            <w:tcW w:w="1843" w:type="dxa"/>
            <w:tcMar>
              <w:top w:w="30" w:type="dxa"/>
              <w:left w:w="45" w:type="dxa"/>
              <w:bottom w:w="30" w:type="dxa"/>
              <w:right w:w="45" w:type="dxa"/>
            </w:tcMar>
            <w:hideMark/>
          </w:tcPr>
          <w:p w14:paraId="53AE1A52"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261</w:t>
            </w:r>
          </w:p>
        </w:tc>
        <w:tc>
          <w:tcPr>
            <w:tcW w:w="3956" w:type="dxa"/>
            <w:tcMar>
              <w:top w:w="30" w:type="dxa"/>
              <w:left w:w="45" w:type="dxa"/>
              <w:bottom w:w="30" w:type="dxa"/>
              <w:right w:w="45" w:type="dxa"/>
            </w:tcMar>
            <w:hideMark/>
          </w:tcPr>
          <w:p w14:paraId="5934A3D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Пожежна безпека</w:t>
            </w:r>
          </w:p>
        </w:tc>
      </w:tr>
      <w:tr w:rsidR="005C4EFE" w:rsidRPr="00E23A8C" w14:paraId="7D96F22F" w14:textId="77777777" w:rsidTr="00C06A5D">
        <w:trPr>
          <w:trHeight w:val="315"/>
        </w:trPr>
        <w:tc>
          <w:tcPr>
            <w:tcW w:w="0" w:type="auto"/>
            <w:vMerge/>
            <w:vAlign w:val="center"/>
            <w:hideMark/>
          </w:tcPr>
          <w:p w14:paraId="52F77C82"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7B70764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2476164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263</w:t>
            </w:r>
          </w:p>
        </w:tc>
        <w:tc>
          <w:tcPr>
            <w:tcW w:w="3956" w:type="dxa"/>
            <w:tcMar>
              <w:top w:w="30" w:type="dxa"/>
              <w:left w:w="45" w:type="dxa"/>
              <w:bottom w:w="30" w:type="dxa"/>
              <w:right w:w="45" w:type="dxa"/>
            </w:tcMar>
            <w:hideMark/>
          </w:tcPr>
          <w:p w14:paraId="61405F5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Цивільна безпека</w:t>
            </w:r>
          </w:p>
        </w:tc>
      </w:tr>
      <w:tr w:rsidR="005C4EFE" w:rsidRPr="00E23A8C" w14:paraId="1C9A5844" w14:textId="77777777" w:rsidTr="00C06A5D">
        <w:trPr>
          <w:trHeight w:val="315"/>
        </w:trPr>
        <w:tc>
          <w:tcPr>
            <w:tcW w:w="0" w:type="auto"/>
            <w:vMerge w:val="restart"/>
            <w:tcMar>
              <w:top w:w="30" w:type="dxa"/>
              <w:left w:w="45" w:type="dxa"/>
              <w:bottom w:w="30" w:type="dxa"/>
              <w:right w:w="45" w:type="dxa"/>
            </w:tcMar>
            <w:hideMark/>
          </w:tcPr>
          <w:p w14:paraId="22D5E3E5"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w:t>
            </w:r>
          </w:p>
        </w:tc>
        <w:tc>
          <w:tcPr>
            <w:tcW w:w="2581" w:type="dxa"/>
            <w:vMerge w:val="restart"/>
            <w:tcMar>
              <w:top w:w="30" w:type="dxa"/>
              <w:left w:w="45" w:type="dxa"/>
              <w:bottom w:w="30" w:type="dxa"/>
              <w:right w:w="45" w:type="dxa"/>
            </w:tcMar>
            <w:hideMark/>
          </w:tcPr>
          <w:p w14:paraId="0294948C"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w:t>
            </w:r>
          </w:p>
        </w:tc>
        <w:tc>
          <w:tcPr>
            <w:tcW w:w="1843" w:type="dxa"/>
            <w:tcMar>
              <w:top w:w="30" w:type="dxa"/>
              <w:left w:w="45" w:type="dxa"/>
              <w:bottom w:w="30" w:type="dxa"/>
              <w:right w:w="45" w:type="dxa"/>
            </w:tcMar>
            <w:hideMark/>
          </w:tcPr>
          <w:p w14:paraId="191375D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271</w:t>
            </w:r>
          </w:p>
        </w:tc>
        <w:tc>
          <w:tcPr>
            <w:tcW w:w="3956" w:type="dxa"/>
            <w:tcMar>
              <w:top w:w="30" w:type="dxa"/>
              <w:left w:w="45" w:type="dxa"/>
              <w:bottom w:w="30" w:type="dxa"/>
              <w:right w:w="45" w:type="dxa"/>
            </w:tcMar>
            <w:hideMark/>
          </w:tcPr>
          <w:p w14:paraId="1A9D38D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Морський та внутрішній водний транспорт (крім спеціалізації 271.01)</w:t>
            </w:r>
          </w:p>
        </w:tc>
      </w:tr>
      <w:tr w:rsidR="005C4EFE" w:rsidRPr="00E23A8C" w14:paraId="7454141F" w14:textId="77777777" w:rsidTr="00C06A5D">
        <w:trPr>
          <w:trHeight w:val="315"/>
        </w:trPr>
        <w:tc>
          <w:tcPr>
            <w:tcW w:w="0" w:type="auto"/>
            <w:vMerge/>
            <w:vAlign w:val="center"/>
            <w:hideMark/>
          </w:tcPr>
          <w:p w14:paraId="6838D91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7EDC7A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28126D7A"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272</w:t>
            </w:r>
          </w:p>
        </w:tc>
        <w:tc>
          <w:tcPr>
            <w:tcW w:w="3956" w:type="dxa"/>
            <w:tcMar>
              <w:top w:w="30" w:type="dxa"/>
              <w:left w:w="45" w:type="dxa"/>
              <w:bottom w:w="30" w:type="dxa"/>
              <w:right w:w="45" w:type="dxa"/>
            </w:tcMar>
            <w:hideMark/>
          </w:tcPr>
          <w:p w14:paraId="65FEA02F"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Авіаційний транспорт</w:t>
            </w:r>
          </w:p>
        </w:tc>
      </w:tr>
      <w:tr w:rsidR="005C4EFE" w:rsidRPr="00E23A8C" w14:paraId="702FB7D8" w14:textId="77777777" w:rsidTr="00C06A5D">
        <w:trPr>
          <w:trHeight w:val="315"/>
        </w:trPr>
        <w:tc>
          <w:tcPr>
            <w:tcW w:w="0" w:type="auto"/>
            <w:vMerge/>
            <w:vAlign w:val="center"/>
            <w:hideMark/>
          </w:tcPr>
          <w:p w14:paraId="5894DC6D"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1D9227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20C9D33"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273</w:t>
            </w:r>
          </w:p>
        </w:tc>
        <w:tc>
          <w:tcPr>
            <w:tcW w:w="3956" w:type="dxa"/>
            <w:tcMar>
              <w:top w:w="30" w:type="dxa"/>
              <w:left w:w="45" w:type="dxa"/>
              <w:bottom w:w="30" w:type="dxa"/>
              <w:right w:w="45" w:type="dxa"/>
            </w:tcMar>
            <w:hideMark/>
          </w:tcPr>
          <w:p w14:paraId="18F7A98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Залізничний транспорт</w:t>
            </w:r>
          </w:p>
        </w:tc>
      </w:tr>
      <w:tr w:rsidR="005C4EFE" w:rsidRPr="00E23A8C" w14:paraId="245AA0F4" w14:textId="77777777" w:rsidTr="00C06A5D">
        <w:trPr>
          <w:trHeight w:val="315"/>
        </w:trPr>
        <w:tc>
          <w:tcPr>
            <w:tcW w:w="0" w:type="auto"/>
            <w:vMerge/>
            <w:vAlign w:val="center"/>
            <w:hideMark/>
          </w:tcPr>
          <w:p w14:paraId="71ACD9D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0F2D2CF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532324A6"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274</w:t>
            </w:r>
          </w:p>
        </w:tc>
        <w:tc>
          <w:tcPr>
            <w:tcW w:w="3956" w:type="dxa"/>
            <w:tcMar>
              <w:top w:w="30" w:type="dxa"/>
              <w:left w:w="45" w:type="dxa"/>
              <w:bottom w:w="30" w:type="dxa"/>
              <w:right w:w="45" w:type="dxa"/>
            </w:tcMar>
            <w:hideMark/>
          </w:tcPr>
          <w:p w14:paraId="0641C62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Автомобільний транспорт</w:t>
            </w:r>
          </w:p>
        </w:tc>
      </w:tr>
      <w:tr w:rsidR="005C4EFE" w:rsidRPr="00E23A8C" w14:paraId="634AE955" w14:textId="77777777" w:rsidTr="00C06A5D">
        <w:trPr>
          <w:trHeight w:val="315"/>
        </w:trPr>
        <w:tc>
          <w:tcPr>
            <w:tcW w:w="0" w:type="auto"/>
            <w:vMerge/>
            <w:vAlign w:val="center"/>
            <w:hideMark/>
          </w:tcPr>
          <w:p w14:paraId="43DD76A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221CA4A1"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3FE4796C"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275</w:t>
            </w:r>
          </w:p>
        </w:tc>
        <w:tc>
          <w:tcPr>
            <w:tcW w:w="3956" w:type="dxa"/>
            <w:tcMar>
              <w:top w:w="30" w:type="dxa"/>
              <w:left w:w="45" w:type="dxa"/>
              <w:bottom w:w="30" w:type="dxa"/>
              <w:right w:w="45" w:type="dxa"/>
            </w:tcMar>
            <w:hideMark/>
          </w:tcPr>
          <w:p w14:paraId="3B13024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Транспортні технології (за видами) (крім 275.01 і 275.04)</w:t>
            </w:r>
          </w:p>
        </w:tc>
      </w:tr>
      <w:tr w:rsidR="005C4EFE" w:rsidRPr="00E23A8C" w14:paraId="6F8650C0" w14:textId="77777777" w:rsidTr="00C06A5D">
        <w:trPr>
          <w:trHeight w:val="315"/>
        </w:trPr>
        <w:tc>
          <w:tcPr>
            <w:tcW w:w="0" w:type="auto"/>
            <w:vMerge/>
            <w:vAlign w:val="center"/>
            <w:hideMark/>
          </w:tcPr>
          <w:p w14:paraId="4BE63AA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5A659553"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061E7DE1"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273</w:t>
            </w:r>
          </w:p>
        </w:tc>
        <w:tc>
          <w:tcPr>
            <w:tcW w:w="3956" w:type="dxa"/>
            <w:tcMar>
              <w:top w:w="30" w:type="dxa"/>
              <w:left w:w="45" w:type="dxa"/>
              <w:bottom w:w="30" w:type="dxa"/>
              <w:right w:w="45" w:type="dxa"/>
            </w:tcMar>
            <w:hideMark/>
          </w:tcPr>
          <w:p w14:paraId="5ACFC35B"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Залізничний транспорт</w:t>
            </w:r>
          </w:p>
        </w:tc>
      </w:tr>
      <w:tr w:rsidR="005C4EFE" w:rsidRPr="00E23A8C" w14:paraId="4DE18EDD" w14:textId="77777777" w:rsidTr="00C06A5D">
        <w:trPr>
          <w:trHeight w:val="315"/>
        </w:trPr>
        <w:tc>
          <w:tcPr>
            <w:tcW w:w="0" w:type="auto"/>
            <w:vMerge/>
            <w:vAlign w:val="center"/>
            <w:hideMark/>
          </w:tcPr>
          <w:p w14:paraId="0ED4B5A9"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1149DB0E"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59656693"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274</w:t>
            </w:r>
          </w:p>
        </w:tc>
        <w:tc>
          <w:tcPr>
            <w:tcW w:w="3956" w:type="dxa"/>
            <w:tcMar>
              <w:top w:w="30" w:type="dxa"/>
              <w:left w:w="45" w:type="dxa"/>
              <w:bottom w:w="30" w:type="dxa"/>
              <w:right w:w="45" w:type="dxa"/>
            </w:tcMar>
            <w:hideMark/>
          </w:tcPr>
          <w:p w14:paraId="221D01FA"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Автомобільний транспорт</w:t>
            </w:r>
          </w:p>
        </w:tc>
      </w:tr>
      <w:tr w:rsidR="005C4EFE" w:rsidRPr="00E23A8C" w14:paraId="68854BDC" w14:textId="77777777" w:rsidTr="00C06A5D">
        <w:trPr>
          <w:trHeight w:val="315"/>
        </w:trPr>
        <w:tc>
          <w:tcPr>
            <w:tcW w:w="0" w:type="auto"/>
            <w:vMerge/>
            <w:vAlign w:val="center"/>
            <w:hideMark/>
          </w:tcPr>
          <w:p w14:paraId="6132933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6C46AA80"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6E07E49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275</w:t>
            </w:r>
          </w:p>
        </w:tc>
        <w:tc>
          <w:tcPr>
            <w:tcW w:w="3956" w:type="dxa"/>
            <w:tcMar>
              <w:top w:w="30" w:type="dxa"/>
              <w:left w:w="45" w:type="dxa"/>
              <w:bottom w:w="30" w:type="dxa"/>
              <w:right w:w="45" w:type="dxa"/>
            </w:tcMar>
            <w:hideMark/>
          </w:tcPr>
          <w:p w14:paraId="3FD8501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Транспортні технології (за видами) (крім 275.01 і 275.04)</w:t>
            </w:r>
          </w:p>
        </w:tc>
      </w:tr>
      <w:tr w:rsidR="005C4EFE" w:rsidRPr="00E23A8C" w14:paraId="456E0DB1" w14:textId="77777777" w:rsidTr="00C06A5D">
        <w:trPr>
          <w:trHeight w:val="315"/>
        </w:trPr>
        <w:tc>
          <w:tcPr>
            <w:tcW w:w="0" w:type="auto"/>
            <w:vMerge/>
            <w:vAlign w:val="center"/>
            <w:hideMark/>
          </w:tcPr>
          <w:p w14:paraId="5CBC1807"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36F2ADF8"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1708CC60"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274</w:t>
            </w:r>
          </w:p>
        </w:tc>
        <w:tc>
          <w:tcPr>
            <w:tcW w:w="3956" w:type="dxa"/>
            <w:tcMar>
              <w:top w:w="30" w:type="dxa"/>
              <w:left w:w="45" w:type="dxa"/>
              <w:bottom w:w="30" w:type="dxa"/>
              <w:right w:w="45" w:type="dxa"/>
            </w:tcMar>
            <w:hideMark/>
          </w:tcPr>
          <w:p w14:paraId="47954B1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Автомобільний транспорт</w:t>
            </w:r>
          </w:p>
        </w:tc>
      </w:tr>
      <w:tr w:rsidR="005C4EFE" w:rsidRPr="00E23A8C" w14:paraId="6BCFC601" w14:textId="77777777" w:rsidTr="00C06A5D">
        <w:trPr>
          <w:trHeight w:val="315"/>
        </w:trPr>
        <w:tc>
          <w:tcPr>
            <w:tcW w:w="0" w:type="auto"/>
            <w:vMerge/>
            <w:vAlign w:val="center"/>
            <w:hideMark/>
          </w:tcPr>
          <w:p w14:paraId="2A10077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2581" w:type="dxa"/>
            <w:vMerge/>
            <w:vAlign w:val="center"/>
            <w:hideMark/>
          </w:tcPr>
          <w:p w14:paraId="43FAEA45"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p>
        </w:tc>
        <w:tc>
          <w:tcPr>
            <w:tcW w:w="1843" w:type="dxa"/>
            <w:tcMar>
              <w:top w:w="30" w:type="dxa"/>
              <w:left w:w="45" w:type="dxa"/>
              <w:bottom w:w="30" w:type="dxa"/>
              <w:right w:w="45" w:type="dxa"/>
            </w:tcMar>
            <w:hideMark/>
          </w:tcPr>
          <w:p w14:paraId="0BFA3FF2" w14:textId="77777777" w:rsidR="005C4EFE" w:rsidRPr="00E23A8C" w:rsidRDefault="005C4EF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275</w:t>
            </w:r>
          </w:p>
        </w:tc>
        <w:tc>
          <w:tcPr>
            <w:tcW w:w="3956" w:type="dxa"/>
            <w:tcMar>
              <w:top w:w="30" w:type="dxa"/>
              <w:left w:w="45" w:type="dxa"/>
              <w:bottom w:w="30" w:type="dxa"/>
              <w:right w:w="45" w:type="dxa"/>
            </w:tcMar>
            <w:hideMark/>
          </w:tcPr>
          <w:p w14:paraId="1A73E974" w14:textId="77777777" w:rsidR="005C4EFE" w:rsidRPr="00E23A8C" w:rsidRDefault="005C4EFE" w:rsidP="00E23A8C">
            <w:pPr>
              <w:spacing w:after="0" w:line="240" w:lineRule="auto"/>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Транспортні технології (за видами) (крім 275.01 і 275.04)</w:t>
            </w:r>
          </w:p>
        </w:tc>
      </w:tr>
    </w:tbl>
    <w:p w14:paraId="1CEBFD6A" w14:textId="77777777" w:rsidR="00EA2967" w:rsidRPr="00E23A8C" w:rsidRDefault="007B5F2C" w:rsidP="00E23A8C">
      <w:pPr>
        <w:pStyle w:val="a5"/>
        <w:spacing w:after="0"/>
        <w:ind w:left="0"/>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bCs/>
          <w:sz w:val="28"/>
          <w:szCs w:val="28"/>
          <w:lang w:eastAsia="uk-UA"/>
        </w:rPr>
        <w:t>_________________________</w:t>
      </w:r>
    </w:p>
    <w:p w14:paraId="24659876" w14:textId="77777777" w:rsidR="00316C49" w:rsidRPr="00E23A8C" w:rsidRDefault="00316C49" w:rsidP="00E23A8C">
      <w:pPr>
        <w:sectPr w:rsidR="00316C49" w:rsidRPr="00E23A8C" w:rsidSect="00AA255E">
          <w:headerReference w:type="default" r:id="rId21"/>
          <w:pgSz w:w="11906" w:h="16838"/>
          <w:pgMar w:top="1134" w:right="851" w:bottom="1134" w:left="1701" w:header="709" w:footer="709" w:gutter="0"/>
          <w:pgNumType w:start="1"/>
          <w:cols w:space="708"/>
          <w:titlePg/>
          <w:docGrid w:linePitch="360"/>
        </w:sectPr>
      </w:pPr>
      <w:r w:rsidRPr="00E23A8C">
        <w:br w:type="page"/>
      </w:r>
    </w:p>
    <w:p w14:paraId="6896AF3F" w14:textId="77777777" w:rsidR="00316C49" w:rsidRPr="00E23A8C" w:rsidRDefault="00316C49" w:rsidP="00E23A8C"/>
    <w:p w14:paraId="77CDEF8E" w14:textId="77777777" w:rsidR="00316C49" w:rsidRPr="00E23A8C" w:rsidRDefault="00316C49"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Додаток </w:t>
      </w:r>
      <w:r w:rsidR="0068561B" w:rsidRPr="00E23A8C">
        <w:rPr>
          <w:rFonts w:ascii="Times New Roman" w:eastAsia="Times New Roman" w:hAnsi="Times New Roman" w:cs="Times New Roman"/>
          <w:sz w:val="28"/>
          <w:szCs w:val="28"/>
          <w:lang w:eastAsia="uk-UA"/>
        </w:rPr>
        <w:t>7</w:t>
      </w:r>
    </w:p>
    <w:p w14:paraId="326C1B77" w14:textId="77777777" w:rsidR="00316C49" w:rsidRPr="00E23A8C" w:rsidRDefault="00316C49"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rFonts w:ascii="Times New Roman" w:eastAsia="Times New Roman" w:hAnsi="Times New Roman" w:cs="Times New Roman"/>
          <w:sz w:val="28"/>
          <w:szCs w:val="28"/>
          <w:lang w:eastAsia="uk-UA"/>
        </w:rPr>
        <w:t xml:space="preserve"> </w:t>
      </w:r>
      <w:r w:rsidR="00983BED" w:rsidRPr="00E23A8C">
        <w:rPr>
          <w:color w:val="333333"/>
        </w:rPr>
        <w:br/>
      </w:r>
      <w:r w:rsidRPr="00E23A8C">
        <w:rPr>
          <w:rFonts w:ascii="Times New Roman" w:eastAsia="Times New Roman" w:hAnsi="Times New Roman" w:cs="Times New Roman"/>
          <w:sz w:val="28"/>
          <w:szCs w:val="28"/>
          <w:lang w:eastAsia="uk-UA"/>
        </w:rPr>
        <w:t>в 2023 році (пункт 7 розділу VII)</w:t>
      </w:r>
    </w:p>
    <w:p w14:paraId="786667E3" w14:textId="77777777" w:rsidR="00316C49" w:rsidRPr="00E23A8C" w:rsidRDefault="00316C49" w:rsidP="00E23A8C">
      <w:pPr>
        <w:spacing w:after="0" w:line="240" w:lineRule="auto"/>
        <w:jc w:val="right"/>
        <w:rPr>
          <w:rFonts w:ascii="Times New Roman" w:eastAsia="Times New Roman" w:hAnsi="Times New Roman" w:cs="Times New Roman"/>
          <w:sz w:val="28"/>
          <w:szCs w:val="28"/>
          <w:lang w:eastAsia="uk-UA"/>
        </w:rPr>
      </w:pPr>
    </w:p>
    <w:p w14:paraId="0BAC707F" w14:textId="77777777" w:rsidR="00316C49" w:rsidRPr="00E23A8C" w:rsidRDefault="00D859BE" w:rsidP="00E23A8C">
      <w:pPr>
        <w:spacing w:after="0" w:line="240" w:lineRule="auto"/>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Перелік</w:t>
      </w:r>
      <w:r w:rsidR="00983BED" w:rsidRPr="00E23A8C">
        <w:rPr>
          <w:color w:val="333333"/>
        </w:rPr>
        <w:br/>
      </w:r>
      <w:r w:rsidR="00316C49" w:rsidRPr="00E23A8C">
        <w:rPr>
          <w:rFonts w:ascii="Times New Roman" w:eastAsia="Times New Roman" w:hAnsi="Times New Roman" w:cs="Times New Roman"/>
          <w:b/>
          <w:bCs/>
          <w:sz w:val="28"/>
          <w:szCs w:val="28"/>
          <w:lang w:eastAsia="uk-UA"/>
        </w:rPr>
        <w:t>вагових коефіцієнтів оцінок предметів національного мультипредметного тесту</w:t>
      </w:r>
    </w:p>
    <w:p w14:paraId="71646384" w14:textId="77777777" w:rsidR="00316C49" w:rsidRPr="00E23A8C" w:rsidRDefault="00316C49" w:rsidP="00E23A8C">
      <w:pPr>
        <w:spacing w:after="0" w:line="240" w:lineRule="auto"/>
        <w:jc w:val="right"/>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6"/>
        <w:gridCol w:w="4183"/>
        <w:gridCol w:w="1316"/>
        <w:gridCol w:w="1318"/>
        <w:gridCol w:w="1316"/>
        <w:gridCol w:w="1317"/>
        <w:gridCol w:w="1316"/>
        <w:gridCol w:w="1317"/>
        <w:gridCol w:w="1317"/>
      </w:tblGrid>
      <w:tr w:rsidR="006C70C2" w:rsidRPr="00E23A8C" w14:paraId="256E4CCE" w14:textId="77777777" w:rsidTr="006C70C2">
        <w:trPr>
          <w:trHeight w:val="315"/>
          <w:tblHeader/>
        </w:trPr>
        <w:tc>
          <w:tcPr>
            <w:tcW w:w="1197" w:type="dxa"/>
            <w:vMerge w:val="restart"/>
            <w:shd w:val="clear" w:color="auto" w:fill="auto"/>
            <w:tcMar>
              <w:top w:w="30" w:type="dxa"/>
              <w:left w:w="45" w:type="dxa"/>
              <w:bottom w:w="30" w:type="dxa"/>
              <w:right w:w="45" w:type="dxa"/>
            </w:tcMar>
            <w:hideMark/>
          </w:tcPr>
          <w:p w14:paraId="334AC5AD"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Код</w:t>
            </w:r>
          </w:p>
        </w:tc>
        <w:tc>
          <w:tcPr>
            <w:tcW w:w="4183" w:type="dxa"/>
            <w:vMerge w:val="restart"/>
            <w:shd w:val="clear" w:color="auto" w:fill="auto"/>
            <w:tcMar>
              <w:top w:w="30" w:type="dxa"/>
              <w:left w:w="45" w:type="dxa"/>
              <w:bottom w:w="30" w:type="dxa"/>
              <w:right w:w="45" w:type="dxa"/>
            </w:tcMar>
            <w:hideMark/>
          </w:tcPr>
          <w:p w14:paraId="568E481A"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Найменування спеціальності (спеціалізації, предметної спеціальності)</w:t>
            </w:r>
          </w:p>
        </w:tc>
        <w:tc>
          <w:tcPr>
            <w:tcW w:w="9216" w:type="dxa"/>
            <w:gridSpan w:val="7"/>
            <w:shd w:val="clear" w:color="auto" w:fill="auto"/>
            <w:tcMar>
              <w:top w:w="30" w:type="dxa"/>
              <w:left w:w="45" w:type="dxa"/>
              <w:bottom w:w="30" w:type="dxa"/>
              <w:right w:w="45" w:type="dxa"/>
            </w:tcMar>
            <w:hideMark/>
          </w:tcPr>
          <w:p w14:paraId="2B70E783"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Конкурсні предмети</w:t>
            </w:r>
          </w:p>
        </w:tc>
      </w:tr>
      <w:tr w:rsidR="006C70C2" w:rsidRPr="00E23A8C" w14:paraId="6BF5EEA7" w14:textId="77777777" w:rsidTr="006C70C2">
        <w:trPr>
          <w:trHeight w:val="315"/>
          <w:tblHeader/>
        </w:trPr>
        <w:tc>
          <w:tcPr>
            <w:tcW w:w="1197" w:type="dxa"/>
            <w:vMerge/>
            <w:shd w:val="clear" w:color="auto" w:fill="auto"/>
            <w:hideMark/>
          </w:tcPr>
          <w:p w14:paraId="138547DE"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4183" w:type="dxa"/>
            <w:vMerge/>
            <w:shd w:val="clear" w:color="auto" w:fill="auto"/>
            <w:hideMark/>
          </w:tcPr>
          <w:p w14:paraId="7B22B8A2"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2634" w:type="dxa"/>
            <w:gridSpan w:val="2"/>
            <w:shd w:val="clear" w:color="auto" w:fill="auto"/>
            <w:tcMar>
              <w:top w:w="30" w:type="dxa"/>
              <w:left w:w="45" w:type="dxa"/>
              <w:bottom w:w="30" w:type="dxa"/>
              <w:right w:w="45" w:type="dxa"/>
            </w:tcMar>
            <w:hideMark/>
          </w:tcPr>
          <w:p w14:paraId="7E120666"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основний блок</w:t>
            </w:r>
          </w:p>
        </w:tc>
        <w:tc>
          <w:tcPr>
            <w:tcW w:w="6582" w:type="dxa"/>
            <w:gridSpan w:val="5"/>
            <w:shd w:val="clear" w:color="auto" w:fill="auto"/>
            <w:tcMar>
              <w:top w:w="30" w:type="dxa"/>
              <w:left w:w="45" w:type="dxa"/>
              <w:bottom w:w="30" w:type="dxa"/>
              <w:right w:w="45" w:type="dxa"/>
            </w:tcMar>
            <w:hideMark/>
          </w:tcPr>
          <w:p w14:paraId="148C7875"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додатковий блок</w:t>
            </w:r>
          </w:p>
        </w:tc>
      </w:tr>
      <w:tr w:rsidR="006C70C2" w:rsidRPr="00E23A8C" w14:paraId="60D8C205" w14:textId="77777777" w:rsidTr="006C70C2">
        <w:trPr>
          <w:trHeight w:val="315"/>
          <w:tblHeader/>
        </w:trPr>
        <w:tc>
          <w:tcPr>
            <w:tcW w:w="1197" w:type="dxa"/>
            <w:vMerge/>
            <w:shd w:val="clear" w:color="auto" w:fill="auto"/>
            <w:hideMark/>
          </w:tcPr>
          <w:p w14:paraId="54D167D1"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4183" w:type="dxa"/>
            <w:vMerge/>
            <w:shd w:val="clear" w:color="auto" w:fill="auto"/>
            <w:hideMark/>
          </w:tcPr>
          <w:p w14:paraId="00888D2E"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p>
        </w:tc>
        <w:tc>
          <w:tcPr>
            <w:tcW w:w="1316" w:type="dxa"/>
            <w:shd w:val="clear" w:color="auto" w:fill="auto"/>
            <w:tcMar>
              <w:top w:w="30" w:type="dxa"/>
              <w:left w:w="45" w:type="dxa"/>
              <w:bottom w:w="30" w:type="dxa"/>
              <w:right w:w="45" w:type="dxa"/>
            </w:tcMar>
            <w:hideMark/>
          </w:tcPr>
          <w:p w14:paraId="119CBF6F"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перший (українська мова)</w:t>
            </w:r>
            <w:r w:rsidRPr="00E23A8C">
              <w:rPr>
                <w:rFonts w:ascii="Times New Roman" w:eastAsia="Times New Roman" w:hAnsi="Times New Roman" w:cs="Times New Roman"/>
                <w:sz w:val="28"/>
                <w:szCs w:val="28"/>
                <w:lang w:eastAsia="uk-UA"/>
              </w:rPr>
              <w:br/>
              <w:t>(К1)</w:t>
            </w:r>
          </w:p>
        </w:tc>
        <w:tc>
          <w:tcPr>
            <w:tcW w:w="1318" w:type="dxa"/>
            <w:shd w:val="clear" w:color="auto" w:fill="auto"/>
            <w:tcMar>
              <w:top w:w="30" w:type="dxa"/>
              <w:left w:w="45" w:type="dxa"/>
              <w:bottom w:w="30" w:type="dxa"/>
              <w:right w:w="45" w:type="dxa"/>
            </w:tcMar>
            <w:hideMark/>
          </w:tcPr>
          <w:p w14:paraId="4568AEC3"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другий (математика)</w:t>
            </w:r>
            <w:r w:rsidRPr="00E23A8C">
              <w:rPr>
                <w:rFonts w:ascii="Times New Roman" w:eastAsia="Times New Roman" w:hAnsi="Times New Roman" w:cs="Times New Roman"/>
                <w:sz w:val="28"/>
                <w:szCs w:val="28"/>
                <w:lang w:eastAsia="uk-UA"/>
              </w:rPr>
              <w:br/>
              <w:t>(К2)</w:t>
            </w:r>
          </w:p>
        </w:tc>
        <w:tc>
          <w:tcPr>
            <w:tcW w:w="1316" w:type="dxa"/>
            <w:shd w:val="clear" w:color="auto" w:fill="auto"/>
            <w:tcMar>
              <w:top w:w="30" w:type="dxa"/>
              <w:left w:w="45" w:type="dxa"/>
              <w:bottom w:w="30" w:type="dxa"/>
              <w:right w:w="45" w:type="dxa"/>
            </w:tcMar>
            <w:hideMark/>
          </w:tcPr>
          <w:p w14:paraId="5C053EF9"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(історія України)</w:t>
            </w:r>
            <w:r w:rsidRPr="00E23A8C">
              <w:rPr>
                <w:rFonts w:ascii="Times New Roman" w:eastAsia="Times New Roman" w:hAnsi="Times New Roman" w:cs="Times New Roman"/>
                <w:sz w:val="28"/>
                <w:szCs w:val="28"/>
                <w:lang w:eastAsia="uk-UA"/>
              </w:rPr>
              <w:br/>
              <w:t>(К3)</w:t>
            </w:r>
          </w:p>
        </w:tc>
        <w:tc>
          <w:tcPr>
            <w:tcW w:w="1317" w:type="dxa"/>
            <w:shd w:val="clear" w:color="auto" w:fill="auto"/>
            <w:tcMar>
              <w:top w:w="30" w:type="dxa"/>
              <w:left w:w="45" w:type="dxa"/>
              <w:bottom w:w="30" w:type="dxa"/>
              <w:right w:w="45" w:type="dxa"/>
            </w:tcMar>
            <w:hideMark/>
          </w:tcPr>
          <w:p w14:paraId="504DCD98"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(іноземна мова)</w:t>
            </w:r>
            <w:r w:rsidRPr="00E23A8C">
              <w:rPr>
                <w:rFonts w:ascii="Times New Roman" w:eastAsia="Times New Roman" w:hAnsi="Times New Roman" w:cs="Times New Roman"/>
                <w:sz w:val="28"/>
                <w:szCs w:val="28"/>
                <w:lang w:eastAsia="uk-UA"/>
              </w:rPr>
              <w:br/>
              <w:t>(К3)</w:t>
            </w:r>
          </w:p>
        </w:tc>
        <w:tc>
          <w:tcPr>
            <w:tcW w:w="1316" w:type="dxa"/>
            <w:shd w:val="clear" w:color="auto" w:fill="auto"/>
            <w:tcMar>
              <w:top w:w="30" w:type="dxa"/>
              <w:left w:w="45" w:type="dxa"/>
              <w:bottom w:w="30" w:type="dxa"/>
              <w:right w:w="45" w:type="dxa"/>
            </w:tcMar>
            <w:hideMark/>
          </w:tcPr>
          <w:p w14:paraId="53D512B7"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(біологія)</w:t>
            </w:r>
            <w:r w:rsidRPr="00E23A8C">
              <w:rPr>
                <w:rFonts w:ascii="Times New Roman" w:eastAsia="Times New Roman" w:hAnsi="Times New Roman" w:cs="Times New Roman"/>
                <w:sz w:val="28"/>
                <w:szCs w:val="28"/>
                <w:lang w:eastAsia="uk-UA"/>
              </w:rPr>
              <w:br/>
              <w:t>(К3)</w:t>
            </w:r>
          </w:p>
        </w:tc>
        <w:tc>
          <w:tcPr>
            <w:tcW w:w="1316" w:type="dxa"/>
            <w:shd w:val="clear" w:color="auto" w:fill="auto"/>
            <w:tcMar>
              <w:top w:w="30" w:type="dxa"/>
              <w:left w:w="45" w:type="dxa"/>
              <w:bottom w:w="30" w:type="dxa"/>
              <w:right w:w="45" w:type="dxa"/>
            </w:tcMar>
            <w:hideMark/>
          </w:tcPr>
          <w:p w14:paraId="303BCFCC"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(фізика)</w:t>
            </w:r>
            <w:r w:rsidRPr="00E23A8C">
              <w:rPr>
                <w:rFonts w:ascii="Times New Roman" w:eastAsia="Times New Roman" w:hAnsi="Times New Roman" w:cs="Times New Roman"/>
                <w:sz w:val="28"/>
                <w:szCs w:val="28"/>
                <w:lang w:eastAsia="uk-UA"/>
              </w:rPr>
              <w:br/>
              <w:t>(К3)</w:t>
            </w:r>
          </w:p>
        </w:tc>
        <w:tc>
          <w:tcPr>
            <w:tcW w:w="1317" w:type="dxa"/>
            <w:shd w:val="clear" w:color="auto" w:fill="auto"/>
            <w:tcMar>
              <w:top w:w="30" w:type="dxa"/>
              <w:left w:w="45" w:type="dxa"/>
              <w:bottom w:w="30" w:type="dxa"/>
              <w:right w:w="45" w:type="dxa"/>
            </w:tcMar>
            <w:hideMark/>
          </w:tcPr>
          <w:p w14:paraId="019F8C5F" w14:textId="77777777" w:rsidR="006C70C2" w:rsidRPr="00E23A8C" w:rsidRDefault="006C70C2"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третій (хімія)</w:t>
            </w:r>
            <w:r w:rsidRPr="00E23A8C">
              <w:rPr>
                <w:rFonts w:ascii="Times New Roman" w:eastAsia="Times New Roman" w:hAnsi="Times New Roman" w:cs="Times New Roman"/>
                <w:sz w:val="28"/>
                <w:szCs w:val="28"/>
                <w:lang w:eastAsia="uk-UA"/>
              </w:rPr>
              <w:br/>
              <w:t>(К3)</w:t>
            </w:r>
          </w:p>
        </w:tc>
      </w:tr>
      <w:tr w:rsidR="00D859BE" w:rsidRPr="00E23A8C" w14:paraId="554FF9C8" w14:textId="77777777" w:rsidTr="006C70C2">
        <w:trPr>
          <w:trHeight w:val="315"/>
          <w:tblHeader/>
        </w:trPr>
        <w:tc>
          <w:tcPr>
            <w:tcW w:w="1197" w:type="dxa"/>
            <w:shd w:val="clear" w:color="auto" w:fill="auto"/>
          </w:tcPr>
          <w:p w14:paraId="76982BC8"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1</w:t>
            </w:r>
          </w:p>
        </w:tc>
        <w:tc>
          <w:tcPr>
            <w:tcW w:w="4183" w:type="dxa"/>
            <w:shd w:val="clear" w:color="auto" w:fill="auto"/>
          </w:tcPr>
          <w:p w14:paraId="46D48786"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2</w:t>
            </w:r>
          </w:p>
        </w:tc>
        <w:tc>
          <w:tcPr>
            <w:tcW w:w="1316" w:type="dxa"/>
            <w:shd w:val="clear" w:color="auto" w:fill="auto"/>
            <w:tcMar>
              <w:top w:w="30" w:type="dxa"/>
              <w:left w:w="45" w:type="dxa"/>
              <w:bottom w:w="30" w:type="dxa"/>
              <w:right w:w="45" w:type="dxa"/>
            </w:tcMar>
          </w:tcPr>
          <w:p w14:paraId="626000DC"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3</w:t>
            </w:r>
          </w:p>
        </w:tc>
        <w:tc>
          <w:tcPr>
            <w:tcW w:w="1318" w:type="dxa"/>
            <w:shd w:val="clear" w:color="auto" w:fill="auto"/>
            <w:tcMar>
              <w:top w:w="30" w:type="dxa"/>
              <w:left w:w="45" w:type="dxa"/>
              <w:bottom w:w="30" w:type="dxa"/>
              <w:right w:w="45" w:type="dxa"/>
            </w:tcMar>
          </w:tcPr>
          <w:p w14:paraId="180DE851"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4</w:t>
            </w:r>
          </w:p>
        </w:tc>
        <w:tc>
          <w:tcPr>
            <w:tcW w:w="1316" w:type="dxa"/>
            <w:shd w:val="clear" w:color="auto" w:fill="auto"/>
            <w:tcMar>
              <w:top w:w="30" w:type="dxa"/>
              <w:left w:w="45" w:type="dxa"/>
              <w:bottom w:w="30" w:type="dxa"/>
              <w:right w:w="45" w:type="dxa"/>
            </w:tcMar>
          </w:tcPr>
          <w:p w14:paraId="68963095"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5</w:t>
            </w:r>
          </w:p>
        </w:tc>
        <w:tc>
          <w:tcPr>
            <w:tcW w:w="1317" w:type="dxa"/>
            <w:shd w:val="clear" w:color="auto" w:fill="auto"/>
            <w:tcMar>
              <w:top w:w="30" w:type="dxa"/>
              <w:left w:w="45" w:type="dxa"/>
              <w:bottom w:w="30" w:type="dxa"/>
              <w:right w:w="45" w:type="dxa"/>
            </w:tcMar>
          </w:tcPr>
          <w:p w14:paraId="64D2B711"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6</w:t>
            </w:r>
          </w:p>
        </w:tc>
        <w:tc>
          <w:tcPr>
            <w:tcW w:w="1316" w:type="dxa"/>
            <w:shd w:val="clear" w:color="auto" w:fill="auto"/>
            <w:tcMar>
              <w:top w:w="30" w:type="dxa"/>
              <w:left w:w="45" w:type="dxa"/>
              <w:bottom w:w="30" w:type="dxa"/>
              <w:right w:w="45" w:type="dxa"/>
            </w:tcMar>
          </w:tcPr>
          <w:p w14:paraId="02C5F972"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7</w:t>
            </w:r>
          </w:p>
        </w:tc>
        <w:tc>
          <w:tcPr>
            <w:tcW w:w="1316" w:type="dxa"/>
            <w:shd w:val="clear" w:color="auto" w:fill="auto"/>
            <w:tcMar>
              <w:top w:w="30" w:type="dxa"/>
              <w:left w:w="45" w:type="dxa"/>
              <w:bottom w:w="30" w:type="dxa"/>
              <w:right w:w="45" w:type="dxa"/>
            </w:tcMar>
          </w:tcPr>
          <w:p w14:paraId="7FFF3DF6"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8</w:t>
            </w:r>
          </w:p>
        </w:tc>
        <w:tc>
          <w:tcPr>
            <w:tcW w:w="1317" w:type="dxa"/>
            <w:shd w:val="clear" w:color="auto" w:fill="auto"/>
            <w:tcMar>
              <w:top w:w="30" w:type="dxa"/>
              <w:left w:w="45" w:type="dxa"/>
              <w:bottom w:w="30" w:type="dxa"/>
              <w:right w:w="45" w:type="dxa"/>
            </w:tcMar>
          </w:tcPr>
          <w:p w14:paraId="7DF9055F" w14:textId="77777777" w:rsidR="00D859BE" w:rsidRPr="00E23A8C" w:rsidRDefault="00D859BE" w:rsidP="00E23A8C">
            <w:pPr>
              <w:spacing w:after="0" w:line="240" w:lineRule="auto"/>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9</w:t>
            </w:r>
          </w:p>
        </w:tc>
      </w:tr>
      <w:tr w:rsidR="006C70C2" w:rsidRPr="00E23A8C" w14:paraId="4673768D" w14:textId="77777777" w:rsidTr="006C70C2">
        <w:trPr>
          <w:trHeight w:val="315"/>
        </w:trPr>
        <w:tc>
          <w:tcPr>
            <w:tcW w:w="1197" w:type="dxa"/>
            <w:shd w:val="clear" w:color="auto" w:fill="auto"/>
            <w:tcMar>
              <w:top w:w="30" w:type="dxa"/>
              <w:left w:w="45" w:type="dxa"/>
              <w:bottom w:w="30" w:type="dxa"/>
              <w:right w:w="45" w:type="dxa"/>
            </w:tcMar>
          </w:tcPr>
          <w:p w14:paraId="782E59A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012</w:t>
            </w:r>
          </w:p>
        </w:tc>
        <w:tc>
          <w:tcPr>
            <w:tcW w:w="4183" w:type="dxa"/>
            <w:shd w:val="clear" w:color="auto" w:fill="auto"/>
            <w:tcMar>
              <w:top w:w="30" w:type="dxa"/>
              <w:left w:w="45" w:type="dxa"/>
              <w:bottom w:w="30" w:type="dxa"/>
              <w:right w:w="45" w:type="dxa"/>
            </w:tcMar>
          </w:tcPr>
          <w:p w14:paraId="25314583"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Дошкільна освіта</w:t>
            </w:r>
          </w:p>
        </w:tc>
        <w:tc>
          <w:tcPr>
            <w:tcW w:w="1316" w:type="dxa"/>
            <w:shd w:val="clear" w:color="auto" w:fill="auto"/>
            <w:tcMar>
              <w:top w:w="30" w:type="dxa"/>
              <w:left w:w="45" w:type="dxa"/>
              <w:bottom w:w="30" w:type="dxa"/>
              <w:right w:w="45" w:type="dxa"/>
            </w:tcMar>
            <w:vAlign w:val="bottom"/>
          </w:tcPr>
          <w:p w14:paraId="6E448C20"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8" w:type="dxa"/>
            <w:shd w:val="clear" w:color="auto" w:fill="auto"/>
            <w:tcMar>
              <w:top w:w="30" w:type="dxa"/>
              <w:left w:w="45" w:type="dxa"/>
              <w:bottom w:w="30" w:type="dxa"/>
              <w:right w:w="45" w:type="dxa"/>
            </w:tcMar>
            <w:vAlign w:val="bottom"/>
          </w:tcPr>
          <w:p w14:paraId="56C0AA2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6" w:type="dxa"/>
            <w:shd w:val="clear" w:color="auto" w:fill="auto"/>
            <w:tcMar>
              <w:top w:w="30" w:type="dxa"/>
              <w:left w:w="45" w:type="dxa"/>
              <w:bottom w:w="30" w:type="dxa"/>
              <w:right w:w="45" w:type="dxa"/>
            </w:tcMar>
            <w:vAlign w:val="bottom"/>
          </w:tcPr>
          <w:p w14:paraId="384C5DD4"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tcPr>
          <w:p w14:paraId="64B868A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tcPr>
          <w:p w14:paraId="1194ACD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tcPr>
          <w:p w14:paraId="0FB653A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tcPr>
          <w:p w14:paraId="60B2CD1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38C99451" w14:textId="77777777" w:rsidTr="006C70C2">
        <w:trPr>
          <w:trHeight w:val="315"/>
        </w:trPr>
        <w:tc>
          <w:tcPr>
            <w:tcW w:w="1197" w:type="dxa"/>
            <w:shd w:val="clear" w:color="auto" w:fill="auto"/>
            <w:tcMar>
              <w:top w:w="30" w:type="dxa"/>
              <w:left w:w="45" w:type="dxa"/>
              <w:bottom w:w="30" w:type="dxa"/>
              <w:right w:w="45" w:type="dxa"/>
            </w:tcMar>
          </w:tcPr>
          <w:p w14:paraId="5697CEB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013</w:t>
            </w:r>
          </w:p>
        </w:tc>
        <w:tc>
          <w:tcPr>
            <w:tcW w:w="4183" w:type="dxa"/>
            <w:shd w:val="clear" w:color="auto" w:fill="auto"/>
            <w:tcMar>
              <w:top w:w="30" w:type="dxa"/>
              <w:left w:w="45" w:type="dxa"/>
              <w:bottom w:w="30" w:type="dxa"/>
              <w:right w:w="45" w:type="dxa"/>
            </w:tcMar>
          </w:tcPr>
          <w:p w14:paraId="18E25E5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Початкова освіта</w:t>
            </w:r>
          </w:p>
        </w:tc>
        <w:tc>
          <w:tcPr>
            <w:tcW w:w="1316" w:type="dxa"/>
            <w:shd w:val="clear" w:color="auto" w:fill="auto"/>
            <w:tcMar>
              <w:top w:w="30" w:type="dxa"/>
              <w:left w:w="45" w:type="dxa"/>
              <w:bottom w:w="30" w:type="dxa"/>
              <w:right w:w="45" w:type="dxa"/>
            </w:tcMar>
            <w:vAlign w:val="bottom"/>
          </w:tcPr>
          <w:p w14:paraId="3F49B58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8" w:type="dxa"/>
            <w:shd w:val="clear" w:color="auto" w:fill="auto"/>
            <w:tcMar>
              <w:top w:w="30" w:type="dxa"/>
              <w:left w:w="45" w:type="dxa"/>
              <w:bottom w:w="30" w:type="dxa"/>
              <w:right w:w="45" w:type="dxa"/>
            </w:tcMar>
            <w:vAlign w:val="bottom"/>
          </w:tcPr>
          <w:p w14:paraId="09C5BCEF"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6" w:type="dxa"/>
            <w:shd w:val="clear" w:color="auto" w:fill="auto"/>
            <w:tcMar>
              <w:top w:w="30" w:type="dxa"/>
              <w:left w:w="45" w:type="dxa"/>
              <w:bottom w:w="30" w:type="dxa"/>
              <w:right w:w="45" w:type="dxa"/>
            </w:tcMar>
            <w:vAlign w:val="bottom"/>
          </w:tcPr>
          <w:p w14:paraId="01EDDBD8"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7" w:type="dxa"/>
            <w:shd w:val="clear" w:color="auto" w:fill="auto"/>
            <w:tcMar>
              <w:top w:w="30" w:type="dxa"/>
              <w:left w:w="45" w:type="dxa"/>
              <w:bottom w:w="30" w:type="dxa"/>
              <w:right w:w="45" w:type="dxa"/>
            </w:tcMar>
          </w:tcPr>
          <w:p w14:paraId="1D1797B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tcPr>
          <w:p w14:paraId="2D24A57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tcPr>
          <w:p w14:paraId="71EDCB5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tcPr>
          <w:p w14:paraId="4A9E5FA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04A535FF" w14:textId="77777777" w:rsidTr="006C70C2">
        <w:trPr>
          <w:trHeight w:val="315"/>
        </w:trPr>
        <w:tc>
          <w:tcPr>
            <w:tcW w:w="1197" w:type="dxa"/>
            <w:shd w:val="clear" w:color="auto" w:fill="auto"/>
            <w:tcMar>
              <w:top w:w="30" w:type="dxa"/>
              <w:left w:w="45" w:type="dxa"/>
              <w:bottom w:w="30" w:type="dxa"/>
              <w:right w:w="45" w:type="dxa"/>
            </w:tcMar>
          </w:tcPr>
          <w:p w14:paraId="284BB5C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w:t>
            </w:r>
          </w:p>
        </w:tc>
        <w:tc>
          <w:tcPr>
            <w:tcW w:w="13399" w:type="dxa"/>
            <w:gridSpan w:val="8"/>
            <w:shd w:val="clear" w:color="auto" w:fill="auto"/>
            <w:tcMar>
              <w:top w:w="30" w:type="dxa"/>
              <w:left w:w="45" w:type="dxa"/>
              <w:bottom w:w="30" w:type="dxa"/>
              <w:right w:w="45" w:type="dxa"/>
            </w:tcMar>
          </w:tcPr>
          <w:p w14:paraId="7B8A532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(за предметними спеціальностями)</w:t>
            </w:r>
          </w:p>
        </w:tc>
      </w:tr>
      <w:tr w:rsidR="006C70C2" w:rsidRPr="00E23A8C" w14:paraId="0D57AB48" w14:textId="77777777" w:rsidTr="006C70C2">
        <w:trPr>
          <w:trHeight w:val="315"/>
        </w:trPr>
        <w:tc>
          <w:tcPr>
            <w:tcW w:w="1197" w:type="dxa"/>
            <w:shd w:val="clear" w:color="auto" w:fill="auto"/>
            <w:tcMar>
              <w:top w:w="30" w:type="dxa"/>
              <w:left w:w="45" w:type="dxa"/>
              <w:bottom w:w="30" w:type="dxa"/>
              <w:right w:w="45" w:type="dxa"/>
            </w:tcMar>
          </w:tcPr>
          <w:p w14:paraId="511532E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014.01</w:t>
            </w:r>
          </w:p>
        </w:tc>
        <w:tc>
          <w:tcPr>
            <w:tcW w:w="4183" w:type="dxa"/>
            <w:shd w:val="clear" w:color="auto" w:fill="auto"/>
            <w:tcMar>
              <w:top w:w="30" w:type="dxa"/>
              <w:left w:w="45" w:type="dxa"/>
              <w:bottom w:w="30" w:type="dxa"/>
              <w:right w:w="45" w:type="dxa"/>
            </w:tcMar>
          </w:tcPr>
          <w:p w14:paraId="354EBBC2"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(Українська мова і література)</w:t>
            </w:r>
          </w:p>
        </w:tc>
        <w:tc>
          <w:tcPr>
            <w:tcW w:w="1316" w:type="dxa"/>
            <w:shd w:val="clear" w:color="auto" w:fill="auto"/>
            <w:tcMar>
              <w:top w:w="30" w:type="dxa"/>
              <w:left w:w="45" w:type="dxa"/>
              <w:bottom w:w="30" w:type="dxa"/>
              <w:right w:w="45" w:type="dxa"/>
            </w:tcMar>
            <w:vAlign w:val="center"/>
          </w:tcPr>
          <w:p w14:paraId="2885D44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7" w:type="dxa"/>
            <w:shd w:val="clear" w:color="auto" w:fill="auto"/>
            <w:tcMar>
              <w:top w:w="30" w:type="dxa"/>
              <w:left w:w="45" w:type="dxa"/>
              <w:bottom w:w="30" w:type="dxa"/>
              <w:right w:w="45" w:type="dxa"/>
            </w:tcMar>
            <w:vAlign w:val="center"/>
          </w:tcPr>
          <w:p w14:paraId="312D5041"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6" w:type="dxa"/>
            <w:shd w:val="clear" w:color="auto" w:fill="auto"/>
            <w:tcMar>
              <w:top w:w="30" w:type="dxa"/>
              <w:left w:w="45" w:type="dxa"/>
              <w:bottom w:w="30" w:type="dxa"/>
              <w:right w:w="45" w:type="dxa"/>
            </w:tcMar>
            <w:vAlign w:val="center"/>
          </w:tcPr>
          <w:p w14:paraId="326CAAC0"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0DDF59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4C6ADE2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AD8E9C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E8DB4A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4E0C89A" w14:textId="77777777" w:rsidTr="006C70C2">
        <w:trPr>
          <w:trHeight w:val="315"/>
        </w:trPr>
        <w:tc>
          <w:tcPr>
            <w:tcW w:w="1197" w:type="dxa"/>
            <w:shd w:val="clear" w:color="auto" w:fill="auto"/>
            <w:tcMar>
              <w:top w:w="30" w:type="dxa"/>
              <w:left w:w="45" w:type="dxa"/>
              <w:bottom w:w="30" w:type="dxa"/>
              <w:right w:w="45" w:type="dxa"/>
            </w:tcMar>
          </w:tcPr>
          <w:p w14:paraId="7752A95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014.02</w:t>
            </w:r>
          </w:p>
        </w:tc>
        <w:tc>
          <w:tcPr>
            <w:tcW w:w="4183" w:type="dxa"/>
            <w:shd w:val="clear" w:color="auto" w:fill="auto"/>
            <w:tcMar>
              <w:top w:w="30" w:type="dxa"/>
              <w:left w:w="45" w:type="dxa"/>
              <w:bottom w:w="30" w:type="dxa"/>
              <w:right w:w="45" w:type="dxa"/>
            </w:tcMar>
          </w:tcPr>
          <w:p w14:paraId="39386E8A"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(Мова та зарубіжна література (із зазначенням мови)) - для всіх інших мов</w:t>
            </w:r>
          </w:p>
        </w:tc>
        <w:tc>
          <w:tcPr>
            <w:tcW w:w="1316" w:type="dxa"/>
            <w:shd w:val="clear" w:color="auto" w:fill="auto"/>
            <w:tcMar>
              <w:top w:w="30" w:type="dxa"/>
              <w:left w:w="45" w:type="dxa"/>
              <w:bottom w:w="30" w:type="dxa"/>
              <w:right w:w="45" w:type="dxa"/>
            </w:tcMar>
            <w:vAlign w:val="center"/>
          </w:tcPr>
          <w:p w14:paraId="44F5737B"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14:paraId="175C1D3D"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14:paraId="43DA61AF"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2BE25D1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26198E5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D75D99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6D2A8FE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034A8C17" w14:textId="77777777" w:rsidTr="006C70C2">
        <w:trPr>
          <w:trHeight w:val="315"/>
        </w:trPr>
        <w:tc>
          <w:tcPr>
            <w:tcW w:w="1197" w:type="dxa"/>
            <w:shd w:val="clear" w:color="auto" w:fill="auto"/>
            <w:tcMar>
              <w:top w:w="30" w:type="dxa"/>
              <w:left w:w="45" w:type="dxa"/>
              <w:bottom w:w="30" w:type="dxa"/>
              <w:right w:w="45" w:type="dxa"/>
            </w:tcMar>
          </w:tcPr>
          <w:p w14:paraId="0E7C6A5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014.03</w:t>
            </w:r>
          </w:p>
        </w:tc>
        <w:tc>
          <w:tcPr>
            <w:tcW w:w="4183" w:type="dxa"/>
            <w:shd w:val="clear" w:color="auto" w:fill="auto"/>
            <w:tcMar>
              <w:top w:w="30" w:type="dxa"/>
              <w:left w:w="45" w:type="dxa"/>
              <w:bottom w:w="30" w:type="dxa"/>
              <w:right w:w="45" w:type="dxa"/>
            </w:tcMar>
          </w:tcPr>
          <w:p w14:paraId="5607DCB3"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(Історія)</w:t>
            </w:r>
          </w:p>
        </w:tc>
        <w:tc>
          <w:tcPr>
            <w:tcW w:w="1316" w:type="dxa"/>
            <w:shd w:val="clear" w:color="auto" w:fill="auto"/>
            <w:tcMar>
              <w:top w:w="30" w:type="dxa"/>
              <w:left w:w="45" w:type="dxa"/>
              <w:bottom w:w="30" w:type="dxa"/>
              <w:right w:w="45" w:type="dxa"/>
            </w:tcMar>
            <w:vAlign w:val="center"/>
          </w:tcPr>
          <w:p w14:paraId="06AAA41C"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5B667AEC"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6" w:type="dxa"/>
            <w:shd w:val="clear" w:color="auto" w:fill="auto"/>
            <w:tcMar>
              <w:top w:w="30" w:type="dxa"/>
              <w:left w:w="45" w:type="dxa"/>
              <w:bottom w:w="30" w:type="dxa"/>
              <w:right w:w="45" w:type="dxa"/>
            </w:tcMar>
            <w:vAlign w:val="center"/>
          </w:tcPr>
          <w:p w14:paraId="058684C8"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7" w:type="dxa"/>
            <w:shd w:val="clear" w:color="auto" w:fill="auto"/>
            <w:tcMar>
              <w:top w:w="30" w:type="dxa"/>
              <w:left w:w="45" w:type="dxa"/>
              <w:bottom w:w="30" w:type="dxa"/>
              <w:right w:w="45" w:type="dxa"/>
            </w:tcMar>
            <w:vAlign w:val="center"/>
          </w:tcPr>
          <w:p w14:paraId="14A0A65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721A9F4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025DB68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02EED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2BF9EA48" w14:textId="77777777" w:rsidTr="006C70C2">
        <w:trPr>
          <w:trHeight w:val="315"/>
        </w:trPr>
        <w:tc>
          <w:tcPr>
            <w:tcW w:w="1197" w:type="dxa"/>
            <w:shd w:val="clear" w:color="auto" w:fill="auto"/>
            <w:tcMar>
              <w:top w:w="30" w:type="dxa"/>
              <w:left w:w="45" w:type="dxa"/>
              <w:bottom w:w="30" w:type="dxa"/>
              <w:right w:w="45" w:type="dxa"/>
            </w:tcMar>
          </w:tcPr>
          <w:p w14:paraId="5DECF4B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014.04</w:t>
            </w:r>
          </w:p>
        </w:tc>
        <w:tc>
          <w:tcPr>
            <w:tcW w:w="4183" w:type="dxa"/>
            <w:shd w:val="clear" w:color="auto" w:fill="auto"/>
            <w:tcMar>
              <w:top w:w="30" w:type="dxa"/>
              <w:left w:w="45" w:type="dxa"/>
              <w:bottom w:w="30" w:type="dxa"/>
              <w:right w:w="45" w:type="dxa"/>
            </w:tcMar>
          </w:tcPr>
          <w:p w14:paraId="667510AF"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(Математика)</w:t>
            </w:r>
          </w:p>
        </w:tc>
        <w:tc>
          <w:tcPr>
            <w:tcW w:w="1316" w:type="dxa"/>
            <w:shd w:val="clear" w:color="auto" w:fill="auto"/>
            <w:tcMar>
              <w:top w:w="30" w:type="dxa"/>
              <w:left w:w="45" w:type="dxa"/>
              <w:bottom w:w="30" w:type="dxa"/>
              <w:right w:w="45" w:type="dxa"/>
            </w:tcMar>
            <w:vAlign w:val="center"/>
          </w:tcPr>
          <w:p w14:paraId="340DF240"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16135193"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14:paraId="7E2D4373"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14:paraId="298184D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68D1317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C62D55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69FCFF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3FC3B9D2" w14:textId="77777777" w:rsidTr="006C70C2">
        <w:trPr>
          <w:trHeight w:val="315"/>
        </w:trPr>
        <w:tc>
          <w:tcPr>
            <w:tcW w:w="1197" w:type="dxa"/>
            <w:shd w:val="clear" w:color="auto" w:fill="auto"/>
            <w:tcMar>
              <w:top w:w="30" w:type="dxa"/>
              <w:left w:w="45" w:type="dxa"/>
              <w:bottom w:w="30" w:type="dxa"/>
              <w:right w:w="45" w:type="dxa"/>
            </w:tcMar>
          </w:tcPr>
          <w:p w14:paraId="2D9DA4C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014.05</w:t>
            </w:r>
          </w:p>
        </w:tc>
        <w:tc>
          <w:tcPr>
            <w:tcW w:w="4183" w:type="dxa"/>
            <w:shd w:val="clear" w:color="auto" w:fill="auto"/>
            <w:tcMar>
              <w:top w:w="30" w:type="dxa"/>
              <w:left w:w="45" w:type="dxa"/>
              <w:bottom w:w="30" w:type="dxa"/>
              <w:right w:w="45" w:type="dxa"/>
            </w:tcMar>
          </w:tcPr>
          <w:p w14:paraId="13C7FB6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(Біологія та здоров’я людини)</w:t>
            </w:r>
          </w:p>
        </w:tc>
        <w:tc>
          <w:tcPr>
            <w:tcW w:w="1316" w:type="dxa"/>
            <w:shd w:val="clear" w:color="auto" w:fill="auto"/>
            <w:tcMar>
              <w:top w:w="30" w:type="dxa"/>
              <w:left w:w="45" w:type="dxa"/>
              <w:bottom w:w="30" w:type="dxa"/>
              <w:right w:w="45" w:type="dxa"/>
            </w:tcMar>
            <w:vAlign w:val="center"/>
          </w:tcPr>
          <w:p w14:paraId="7A0386D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7458AE55"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6" w:type="dxa"/>
            <w:shd w:val="clear" w:color="auto" w:fill="auto"/>
            <w:tcMar>
              <w:top w:w="30" w:type="dxa"/>
              <w:left w:w="45" w:type="dxa"/>
              <w:bottom w:w="30" w:type="dxa"/>
              <w:right w:w="45" w:type="dxa"/>
            </w:tcMar>
            <w:vAlign w:val="center"/>
          </w:tcPr>
          <w:p w14:paraId="0924F6FB"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14:paraId="6A23B7A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77494B8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1E4177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664454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0D3144B3" w14:textId="77777777" w:rsidTr="006C70C2">
        <w:trPr>
          <w:trHeight w:val="315"/>
        </w:trPr>
        <w:tc>
          <w:tcPr>
            <w:tcW w:w="1197" w:type="dxa"/>
            <w:shd w:val="clear" w:color="auto" w:fill="auto"/>
            <w:tcMar>
              <w:top w:w="30" w:type="dxa"/>
              <w:left w:w="45" w:type="dxa"/>
              <w:bottom w:w="30" w:type="dxa"/>
              <w:right w:w="45" w:type="dxa"/>
            </w:tcMar>
          </w:tcPr>
          <w:p w14:paraId="52BC8A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014.06</w:t>
            </w:r>
          </w:p>
        </w:tc>
        <w:tc>
          <w:tcPr>
            <w:tcW w:w="4183" w:type="dxa"/>
            <w:shd w:val="clear" w:color="auto" w:fill="auto"/>
            <w:tcMar>
              <w:top w:w="30" w:type="dxa"/>
              <w:left w:w="45" w:type="dxa"/>
              <w:bottom w:w="30" w:type="dxa"/>
              <w:right w:w="45" w:type="dxa"/>
            </w:tcMar>
          </w:tcPr>
          <w:p w14:paraId="260BC97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(Хімія)</w:t>
            </w:r>
          </w:p>
        </w:tc>
        <w:tc>
          <w:tcPr>
            <w:tcW w:w="1316" w:type="dxa"/>
            <w:shd w:val="clear" w:color="auto" w:fill="auto"/>
            <w:tcMar>
              <w:top w:w="30" w:type="dxa"/>
              <w:left w:w="45" w:type="dxa"/>
              <w:bottom w:w="30" w:type="dxa"/>
              <w:right w:w="45" w:type="dxa"/>
            </w:tcMar>
            <w:vAlign w:val="center"/>
          </w:tcPr>
          <w:p w14:paraId="2D3D8E69"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2D8D2F5B"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6" w:type="dxa"/>
            <w:shd w:val="clear" w:color="auto" w:fill="auto"/>
            <w:tcMar>
              <w:top w:w="30" w:type="dxa"/>
              <w:left w:w="45" w:type="dxa"/>
              <w:bottom w:w="30" w:type="dxa"/>
              <w:right w:w="45" w:type="dxa"/>
            </w:tcMar>
            <w:vAlign w:val="center"/>
          </w:tcPr>
          <w:p w14:paraId="1C5E8E67"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14:paraId="7289BEC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296A10A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50D771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509F5FF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62A1266F" w14:textId="77777777" w:rsidTr="006C70C2">
        <w:trPr>
          <w:trHeight w:val="315"/>
        </w:trPr>
        <w:tc>
          <w:tcPr>
            <w:tcW w:w="1197" w:type="dxa"/>
            <w:shd w:val="clear" w:color="auto" w:fill="auto"/>
            <w:tcMar>
              <w:top w:w="30" w:type="dxa"/>
              <w:left w:w="45" w:type="dxa"/>
              <w:bottom w:w="30" w:type="dxa"/>
              <w:right w:w="45" w:type="dxa"/>
            </w:tcMar>
          </w:tcPr>
          <w:p w14:paraId="362542D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014.07</w:t>
            </w:r>
          </w:p>
        </w:tc>
        <w:tc>
          <w:tcPr>
            <w:tcW w:w="4183" w:type="dxa"/>
            <w:shd w:val="clear" w:color="auto" w:fill="auto"/>
            <w:tcMar>
              <w:top w:w="30" w:type="dxa"/>
              <w:left w:w="45" w:type="dxa"/>
              <w:bottom w:w="30" w:type="dxa"/>
              <w:right w:w="45" w:type="dxa"/>
            </w:tcMar>
          </w:tcPr>
          <w:p w14:paraId="4E814A2E"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(Географія)</w:t>
            </w:r>
          </w:p>
        </w:tc>
        <w:tc>
          <w:tcPr>
            <w:tcW w:w="1316" w:type="dxa"/>
            <w:shd w:val="clear" w:color="auto" w:fill="auto"/>
            <w:tcMar>
              <w:top w:w="30" w:type="dxa"/>
              <w:left w:w="45" w:type="dxa"/>
              <w:bottom w:w="30" w:type="dxa"/>
              <w:right w:w="45" w:type="dxa"/>
            </w:tcMar>
            <w:vAlign w:val="center"/>
          </w:tcPr>
          <w:p w14:paraId="5107A30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2D05EEA1"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6" w:type="dxa"/>
            <w:shd w:val="clear" w:color="auto" w:fill="auto"/>
            <w:tcMar>
              <w:top w:w="30" w:type="dxa"/>
              <w:left w:w="45" w:type="dxa"/>
              <w:bottom w:w="30" w:type="dxa"/>
              <w:right w:w="45" w:type="dxa"/>
            </w:tcMar>
            <w:vAlign w:val="center"/>
          </w:tcPr>
          <w:p w14:paraId="57A05AF9"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14:paraId="3DCEDD0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4402DFF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D57C37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AF20B1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2070B2E7" w14:textId="77777777" w:rsidTr="006C70C2">
        <w:trPr>
          <w:trHeight w:val="315"/>
        </w:trPr>
        <w:tc>
          <w:tcPr>
            <w:tcW w:w="1197" w:type="dxa"/>
            <w:shd w:val="clear" w:color="auto" w:fill="auto"/>
            <w:tcMar>
              <w:top w:w="30" w:type="dxa"/>
              <w:left w:w="45" w:type="dxa"/>
              <w:bottom w:w="30" w:type="dxa"/>
              <w:right w:w="45" w:type="dxa"/>
            </w:tcMar>
          </w:tcPr>
          <w:p w14:paraId="5B4C548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014.08</w:t>
            </w:r>
          </w:p>
        </w:tc>
        <w:tc>
          <w:tcPr>
            <w:tcW w:w="4183" w:type="dxa"/>
            <w:shd w:val="clear" w:color="auto" w:fill="auto"/>
            <w:tcMar>
              <w:top w:w="30" w:type="dxa"/>
              <w:left w:w="45" w:type="dxa"/>
              <w:bottom w:w="30" w:type="dxa"/>
              <w:right w:w="45" w:type="dxa"/>
            </w:tcMar>
          </w:tcPr>
          <w:p w14:paraId="1A52AD1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(Фізика та астрономія)</w:t>
            </w:r>
          </w:p>
        </w:tc>
        <w:tc>
          <w:tcPr>
            <w:tcW w:w="1316" w:type="dxa"/>
            <w:shd w:val="clear" w:color="auto" w:fill="auto"/>
            <w:tcMar>
              <w:top w:w="30" w:type="dxa"/>
              <w:left w:w="45" w:type="dxa"/>
              <w:bottom w:w="30" w:type="dxa"/>
              <w:right w:w="45" w:type="dxa"/>
            </w:tcMar>
            <w:vAlign w:val="center"/>
          </w:tcPr>
          <w:p w14:paraId="70C6DEC2"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185CBA68"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14:paraId="3867DA0F"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14:paraId="032546B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4816CF7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E2110A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5887EA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674CE077" w14:textId="77777777" w:rsidTr="006C70C2">
        <w:trPr>
          <w:trHeight w:val="315"/>
        </w:trPr>
        <w:tc>
          <w:tcPr>
            <w:tcW w:w="1197" w:type="dxa"/>
            <w:shd w:val="clear" w:color="auto" w:fill="auto"/>
            <w:tcMar>
              <w:top w:w="30" w:type="dxa"/>
              <w:left w:w="45" w:type="dxa"/>
              <w:bottom w:w="30" w:type="dxa"/>
              <w:right w:w="45" w:type="dxa"/>
            </w:tcMar>
          </w:tcPr>
          <w:p w14:paraId="1E8C0BA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014.09</w:t>
            </w:r>
          </w:p>
        </w:tc>
        <w:tc>
          <w:tcPr>
            <w:tcW w:w="4183" w:type="dxa"/>
            <w:shd w:val="clear" w:color="auto" w:fill="auto"/>
            <w:tcMar>
              <w:top w:w="30" w:type="dxa"/>
              <w:left w:w="45" w:type="dxa"/>
              <w:bottom w:w="30" w:type="dxa"/>
              <w:right w:w="45" w:type="dxa"/>
            </w:tcMar>
          </w:tcPr>
          <w:p w14:paraId="7DA7E74C"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(Інформатика)</w:t>
            </w:r>
          </w:p>
        </w:tc>
        <w:tc>
          <w:tcPr>
            <w:tcW w:w="1316" w:type="dxa"/>
            <w:shd w:val="clear" w:color="auto" w:fill="auto"/>
            <w:tcMar>
              <w:top w:w="30" w:type="dxa"/>
              <w:left w:w="45" w:type="dxa"/>
              <w:bottom w:w="30" w:type="dxa"/>
              <w:right w:w="45" w:type="dxa"/>
            </w:tcMar>
            <w:vAlign w:val="center"/>
          </w:tcPr>
          <w:p w14:paraId="2D614273"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073F08BA"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14:paraId="183E7DF9"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14:paraId="307367F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669270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B0B3AB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8D966E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633B4E8B" w14:textId="77777777" w:rsidTr="006C70C2">
        <w:trPr>
          <w:trHeight w:val="315"/>
        </w:trPr>
        <w:tc>
          <w:tcPr>
            <w:tcW w:w="1197" w:type="dxa"/>
            <w:shd w:val="clear" w:color="auto" w:fill="auto"/>
            <w:tcMar>
              <w:top w:w="30" w:type="dxa"/>
              <w:left w:w="45" w:type="dxa"/>
              <w:bottom w:w="30" w:type="dxa"/>
              <w:right w:w="45" w:type="dxa"/>
            </w:tcMar>
          </w:tcPr>
          <w:p w14:paraId="0B4C127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014.10</w:t>
            </w:r>
          </w:p>
        </w:tc>
        <w:tc>
          <w:tcPr>
            <w:tcW w:w="4183" w:type="dxa"/>
            <w:shd w:val="clear" w:color="auto" w:fill="auto"/>
            <w:tcMar>
              <w:top w:w="30" w:type="dxa"/>
              <w:left w:w="45" w:type="dxa"/>
              <w:bottom w:w="30" w:type="dxa"/>
              <w:right w:w="45" w:type="dxa"/>
            </w:tcMar>
          </w:tcPr>
          <w:p w14:paraId="006C516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(Трудове навчання та технології)</w:t>
            </w:r>
          </w:p>
        </w:tc>
        <w:tc>
          <w:tcPr>
            <w:tcW w:w="1316" w:type="dxa"/>
            <w:shd w:val="clear" w:color="auto" w:fill="auto"/>
            <w:tcMar>
              <w:top w:w="30" w:type="dxa"/>
              <w:left w:w="45" w:type="dxa"/>
              <w:bottom w:w="30" w:type="dxa"/>
              <w:right w:w="45" w:type="dxa"/>
            </w:tcMar>
            <w:vAlign w:val="center"/>
          </w:tcPr>
          <w:p w14:paraId="567B491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14:paraId="52AFB014"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6" w:type="dxa"/>
            <w:shd w:val="clear" w:color="auto" w:fill="auto"/>
            <w:tcMar>
              <w:top w:w="30" w:type="dxa"/>
              <w:left w:w="45" w:type="dxa"/>
              <w:bottom w:w="30" w:type="dxa"/>
              <w:right w:w="45" w:type="dxa"/>
            </w:tcMar>
            <w:vAlign w:val="center"/>
          </w:tcPr>
          <w:p w14:paraId="3902C17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7" w:type="dxa"/>
            <w:shd w:val="clear" w:color="auto" w:fill="auto"/>
            <w:tcMar>
              <w:top w:w="30" w:type="dxa"/>
              <w:left w:w="45" w:type="dxa"/>
              <w:bottom w:w="30" w:type="dxa"/>
              <w:right w:w="45" w:type="dxa"/>
            </w:tcMar>
            <w:vAlign w:val="center"/>
          </w:tcPr>
          <w:p w14:paraId="39C4AFA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994313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55314C7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5F4E8B1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470CEDF5" w14:textId="77777777" w:rsidTr="006C70C2">
        <w:trPr>
          <w:trHeight w:val="315"/>
        </w:trPr>
        <w:tc>
          <w:tcPr>
            <w:tcW w:w="1197" w:type="dxa"/>
            <w:shd w:val="clear" w:color="auto" w:fill="auto"/>
            <w:tcMar>
              <w:top w:w="30" w:type="dxa"/>
              <w:left w:w="45" w:type="dxa"/>
              <w:bottom w:w="30" w:type="dxa"/>
              <w:right w:w="45" w:type="dxa"/>
            </w:tcMar>
          </w:tcPr>
          <w:p w14:paraId="75410C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014.11</w:t>
            </w:r>
          </w:p>
        </w:tc>
        <w:tc>
          <w:tcPr>
            <w:tcW w:w="4183" w:type="dxa"/>
            <w:shd w:val="clear" w:color="auto" w:fill="auto"/>
            <w:tcMar>
              <w:top w:w="30" w:type="dxa"/>
              <w:left w:w="45" w:type="dxa"/>
              <w:bottom w:w="30" w:type="dxa"/>
              <w:right w:w="45" w:type="dxa"/>
            </w:tcMar>
          </w:tcPr>
          <w:p w14:paraId="5B7B1B7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(Фізична культура)</w:t>
            </w:r>
          </w:p>
        </w:tc>
        <w:tc>
          <w:tcPr>
            <w:tcW w:w="1316" w:type="dxa"/>
            <w:shd w:val="clear" w:color="auto" w:fill="auto"/>
            <w:tcMar>
              <w:top w:w="30" w:type="dxa"/>
              <w:left w:w="45" w:type="dxa"/>
              <w:bottom w:w="30" w:type="dxa"/>
              <w:right w:w="45" w:type="dxa"/>
            </w:tcMar>
            <w:vAlign w:val="center"/>
          </w:tcPr>
          <w:p w14:paraId="1CD9772E"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14:paraId="5DBDD61B"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14:paraId="56CBC511"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6253EF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4910137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8C6D84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F63E9C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25C749CB" w14:textId="77777777" w:rsidTr="006C70C2">
        <w:trPr>
          <w:trHeight w:val="315"/>
        </w:trPr>
        <w:tc>
          <w:tcPr>
            <w:tcW w:w="1197" w:type="dxa"/>
            <w:shd w:val="clear" w:color="auto" w:fill="auto"/>
            <w:tcMar>
              <w:top w:w="30" w:type="dxa"/>
              <w:left w:w="45" w:type="dxa"/>
              <w:bottom w:w="30" w:type="dxa"/>
              <w:right w:w="45" w:type="dxa"/>
            </w:tcMar>
          </w:tcPr>
          <w:p w14:paraId="5611A85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014.12</w:t>
            </w:r>
          </w:p>
        </w:tc>
        <w:tc>
          <w:tcPr>
            <w:tcW w:w="4183" w:type="dxa"/>
            <w:shd w:val="clear" w:color="auto" w:fill="auto"/>
            <w:tcMar>
              <w:top w:w="30" w:type="dxa"/>
              <w:left w:w="45" w:type="dxa"/>
              <w:bottom w:w="30" w:type="dxa"/>
              <w:right w:w="45" w:type="dxa"/>
            </w:tcMar>
          </w:tcPr>
          <w:p w14:paraId="7E7417B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(Образотворче мистецтво)</w:t>
            </w:r>
          </w:p>
        </w:tc>
        <w:tc>
          <w:tcPr>
            <w:tcW w:w="1316" w:type="dxa"/>
            <w:shd w:val="clear" w:color="auto" w:fill="auto"/>
            <w:tcMar>
              <w:top w:w="30" w:type="dxa"/>
              <w:left w:w="45" w:type="dxa"/>
              <w:bottom w:w="30" w:type="dxa"/>
              <w:right w:w="45" w:type="dxa"/>
            </w:tcMar>
            <w:vAlign w:val="center"/>
          </w:tcPr>
          <w:p w14:paraId="46BF19A7"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14:paraId="2C4808D7"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6" w:type="dxa"/>
            <w:shd w:val="clear" w:color="auto" w:fill="auto"/>
            <w:tcMar>
              <w:top w:w="30" w:type="dxa"/>
              <w:left w:w="45" w:type="dxa"/>
              <w:bottom w:w="30" w:type="dxa"/>
              <w:right w:w="45" w:type="dxa"/>
            </w:tcMar>
            <w:vAlign w:val="center"/>
          </w:tcPr>
          <w:p w14:paraId="6287EC88"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14:paraId="138A01B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30716B7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A34190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BB1243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4CD7AC93" w14:textId="77777777" w:rsidTr="006C70C2">
        <w:trPr>
          <w:trHeight w:val="315"/>
        </w:trPr>
        <w:tc>
          <w:tcPr>
            <w:tcW w:w="1197" w:type="dxa"/>
            <w:shd w:val="clear" w:color="auto" w:fill="auto"/>
            <w:tcMar>
              <w:top w:w="30" w:type="dxa"/>
              <w:left w:w="45" w:type="dxa"/>
              <w:bottom w:w="30" w:type="dxa"/>
              <w:right w:w="45" w:type="dxa"/>
            </w:tcMar>
          </w:tcPr>
          <w:p w14:paraId="6966B53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014.13</w:t>
            </w:r>
          </w:p>
        </w:tc>
        <w:tc>
          <w:tcPr>
            <w:tcW w:w="4183" w:type="dxa"/>
            <w:shd w:val="clear" w:color="auto" w:fill="auto"/>
            <w:tcMar>
              <w:top w:w="30" w:type="dxa"/>
              <w:left w:w="45" w:type="dxa"/>
              <w:bottom w:w="30" w:type="dxa"/>
              <w:right w:w="45" w:type="dxa"/>
            </w:tcMar>
          </w:tcPr>
          <w:p w14:paraId="2443730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(Музичне мистецтво)</w:t>
            </w:r>
          </w:p>
        </w:tc>
        <w:tc>
          <w:tcPr>
            <w:tcW w:w="1316" w:type="dxa"/>
            <w:shd w:val="clear" w:color="auto" w:fill="auto"/>
            <w:tcMar>
              <w:top w:w="30" w:type="dxa"/>
              <w:left w:w="45" w:type="dxa"/>
              <w:bottom w:w="30" w:type="dxa"/>
              <w:right w:w="45" w:type="dxa"/>
            </w:tcMar>
            <w:vAlign w:val="center"/>
          </w:tcPr>
          <w:p w14:paraId="4AA077CF"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14:paraId="092116BF"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6" w:type="dxa"/>
            <w:shd w:val="clear" w:color="auto" w:fill="auto"/>
            <w:tcMar>
              <w:top w:w="30" w:type="dxa"/>
              <w:left w:w="45" w:type="dxa"/>
              <w:bottom w:w="30" w:type="dxa"/>
              <w:right w:w="45" w:type="dxa"/>
            </w:tcMar>
            <w:vAlign w:val="center"/>
          </w:tcPr>
          <w:p w14:paraId="557248FE"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14:paraId="1C672D8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3D4AC4E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86F929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B58E86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36285A36" w14:textId="77777777" w:rsidTr="006C70C2">
        <w:trPr>
          <w:trHeight w:val="315"/>
        </w:trPr>
        <w:tc>
          <w:tcPr>
            <w:tcW w:w="1197" w:type="dxa"/>
            <w:shd w:val="clear" w:color="auto" w:fill="auto"/>
            <w:tcMar>
              <w:top w:w="30" w:type="dxa"/>
              <w:left w:w="45" w:type="dxa"/>
              <w:bottom w:w="30" w:type="dxa"/>
              <w:right w:w="45" w:type="dxa"/>
            </w:tcMar>
          </w:tcPr>
          <w:p w14:paraId="09046D6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014.15</w:t>
            </w:r>
          </w:p>
        </w:tc>
        <w:tc>
          <w:tcPr>
            <w:tcW w:w="4183" w:type="dxa"/>
            <w:shd w:val="clear" w:color="auto" w:fill="auto"/>
            <w:tcMar>
              <w:top w:w="30" w:type="dxa"/>
              <w:left w:w="45" w:type="dxa"/>
              <w:bottom w:w="30" w:type="dxa"/>
              <w:right w:w="45" w:type="dxa"/>
            </w:tcMar>
          </w:tcPr>
          <w:p w14:paraId="09E6C94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(Природничі науки)</w:t>
            </w:r>
          </w:p>
        </w:tc>
        <w:tc>
          <w:tcPr>
            <w:tcW w:w="1316" w:type="dxa"/>
            <w:shd w:val="clear" w:color="auto" w:fill="auto"/>
            <w:tcMar>
              <w:top w:w="30" w:type="dxa"/>
              <w:left w:w="45" w:type="dxa"/>
              <w:bottom w:w="30" w:type="dxa"/>
              <w:right w:w="45" w:type="dxa"/>
            </w:tcMar>
            <w:vAlign w:val="center"/>
          </w:tcPr>
          <w:p w14:paraId="75C3E0EF"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14:paraId="7699299B"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14:paraId="6CDE1804"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1F4C434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4BBD849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409526A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4F856D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14:paraId="19DBA937" w14:textId="77777777" w:rsidTr="006C70C2">
        <w:trPr>
          <w:trHeight w:val="315"/>
        </w:trPr>
        <w:tc>
          <w:tcPr>
            <w:tcW w:w="1197" w:type="dxa"/>
            <w:shd w:val="clear" w:color="auto" w:fill="auto"/>
            <w:tcMar>
              <w:top w:w="30" w:type="dxa"/>
              <w:left w:w="45" w:type="dxa"/>
              <w:bottom w:w="30" w:type="dxa"/>
              <w:right w:w="45" w:type="dxa"/>
            </w:tcMar>
          </w:tcPr>
          <w:p w14:paraId="451996D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014.16</w:t>
            </w:r>
          </w:p>
        </w:tc>
        <w:tc>
          <w:tcPr>
            <w:tcW w:w="4183" w:type="dxa"/>
            <w:shd w:val="clear" w:color="auto" w:fill="auto"/>
            <w:tcMar>
              <w:top w:w="30" w:type="dxa"/>
              <w:left w:w="45" w:type="dxa"/>
              <w:bottom w:w="30" w:type="dxa"/>
              <w:right w:w="45" w:type="dxa"/>
            </w:tcMar>
          </w:tcPr>
          <w:p w14:paraId="01BDA6E8"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Середня освіта (Захист України)</w:t>
            </w:r>
          </w:p>
        </w:tc>
        <w:tc>
          <w:tcPr>
            <w:tcW w:w="1316" w:type="dxa"/>
            <w:shd w:val="clear" w:color="auto" w:fill="auto"/>
            <w:tcMar>
              <w:top w:w="30" w:type="dxa"/>
              <w:left w:w="45" w:type="dxa"/>
              <w:bottom w:w="30" w:type="dxa"/>
              <w:right w:w="45" w:type="dxa"/>
            </w:tcMar>
            <w:vAlign w:val="center"/>
          </w:tcPr>
          <w:p w14:paraId="63B8C71B"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7" w:type="dxa"/>
            <w:shd w:val="clear" w:color="auto" w:fill="auto"/>
            <w:tcMar>
              <w:top w:w="30" w:type="dxa"/>
              <w:left w:w="45" w:type="dxa"/>
              <w:bottom w:w="30" w:type="dxa"/>
              <w:right w:w="45" w:type="dxa"/>
            </w:tcMar>
            <w:vAlign w:val="center"/>
          </w:tcPr>
          <w:p w14:paraId="42BB32D3"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14:paraId="2299953B"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78FEC45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60BEF12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836642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9ADC1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4750E756" w14:textId="77777777" w:rsidTr="006C70C2">
        <w:trPr>
          <w:trHeight w:val="315"/>
        </w:trPr>
        <w:tc>
          <w:tcPr>
            <w:tcW w:w="1197" w:type="dxa"/>
            <w:shd w:val="clear" w:color="auto" w:fill="auto"/>
            <w:tcMar>
              <w:top w:w="30" w:type="dxa"/>
              <w:left w:w="45" w:type="dxa"/>
              <w:bottom w:w="30" w:type="dxa"/>
              <w:right w:w="45" w:type="dxa"/>
            </w:tcMar>
          </w:tcPr>
          <w:p w14:paraId="1AF76B4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015.31, 015.32, 015.33, 015.39</w:t>
            </w:r>
          </w:p>
        </w:tc>
        <w:tc>
          <w:tcPr>
            <w:tcW w:w="4183" w:type="dxa"/>
            <w:shd w:val="clear" w:color="auto" w:fill="auto"/>
            <w:tcMar>
              <w:top w:w="30" w:type="dxa"/>
              <w:left w:w="45" w:type="dxa"/>
              <w:bottom w:w="30" w:type="dxa"/>
              <w:right w:w="45" w:type="dxa"/>
            </w:tcMar>
          </w:tcPr>
          <w:p w14:paraId="20DBB43A"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Професійна освіта (за спеціалізаціями)</w:t>
            </w:r>
          </w:p>
        </w:tc>
        <w:tc>
          <w:tcPr>
            <w:tcW w:w="1316" w:type="dxa"/>
            <w:shd w:val="clear" w:color="auto" w:fill="auto"/>
            <w:tcMar>
              <w:top w:w="30" w:type="dxa"/>
              <w:left w:w="45" w:type="dxa"/>
              <w:bottom w:w="30" w:type="dxa"/>
              <w:right w:w="45" w:type="dxa"/>
            </w:tcMar>
            <w:vAlign w:val="center"/>
          </w:tcPr>
          <w:p w14:paraId="279DCD58"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6BDB6C41"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0,5</w:t>
            </w:r>
          </w:p>
        </w:tc>
        <w:tc>
          <w:tcPr>
            <w:tcW w:w="1316" w:type="dxa"/>
            <w:shd w:val="clear" w:color="auto" w:fill="auto"/>
            <w:tcMar>
              <w:top w:w="30" w:type="dxa"/>
              <w:left w:w="45" w:type="dxa"/>
              <w:bottom w:w="30" w:type="dxa"/>
              <w:right w:w="45" w:type="dxa"/>
            </w:tcMar>
            <w:vAlign w:val="center"/>
          </w:tcPr>
          <w:p w14:paraId="5BD4D7CC"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w:t>
            </w:r>
          </w:p>
        </w:tc>
        <w:tc>
          <w:tcPr>
            <w:tcW w:w="1317" w:type="dxa"/>
            <w:shd w:val="clear" w:color="auto" w:fill="auto"/>
            <w:tcMar>
              <w:top w:w="30" w:type="dxa"/>
              <w:left w:w="45" w:type="dxa"/>
              <w:bottom w:w="30" w:type="dxa"/>
              <w:right w:w="45" w:type="dxa"/>
            </w:tcMar>
            <w:vAlign w:val="center"/>
          </w:tcPr>
          <w:p w14:paraId="0F679364"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14:paraId="138E147C"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4CB49284"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4665B801"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r>
      <w:tr w:rsidR="006C70C2" w:rsidRPr="00E23A8C" w14:paraId="53698F68" w14:textId="77777777" w:rsidTr="006C70C2">
        <w:trPr>
          <w:trHeight w:val="315"/>
        </w:trPr>
        <w:tc>
          <w:tcPr>
            <w:tcW w:w="1197" w:type="dxa"/>
            <w:shd w:val="clear" w:color="auto" w:fill="auto"/>
            <w:tcMar>
              <w:top w:w="30" w:type="dxa"/>
              <w:left w:w="45" w:type="dxa"/>
              <w:bottom w:w="30" w:type="dxa"/>
              <w:right w:w="45" w:type="dxa"/>
            </w:tcMar>
          </w:tcPr>
          <w:p w14:paraId="05C7BA7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015.34, 015.35, 015.36, 015.37, 015.38</w:t>
            </w:r>
          </w:p>
        </w:tc>
        <w:tc>
          <w:tcPr>
            <w:tcW w:w="4183" w:type="dxa"/>
            <w:shd w:val="clear" w:color="auto" w:fill="auto"/>
            <w:tcMar>
              <w:top w:w="30" w:type="dxa"/>
              <w:left w:w="45" w:type="dxa"/>
              <w:bottom w:w="30" w:type="dxa"/>
              <w:right w:w="45" w:type="dxa"/>
            </w:tcMar>
          </w:tcPr>
          <w:p w14:paraId="5A483F9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Професійна освіта (за спеціалізаціями)</w:t>
            </w:r>
          </w:p>
        </w:tc>
        <w:tc>
          <w:tcPr>
            <w:tcW w:w="1316" w:type="dxa"/>
            <w:shd w:val="clear" w:color="auto" w:fill="auto"/>
            <w:tcMar>
              <w:top w:w="30" w:type="dxa"/>
              <w:left w:w="45" w:type="dxa"/>
              <w:bottom w:w="30" w:type="dxa"/>
              <w:right w:w="45" w:type="dxa"/>
            </w:tcMar>
            <w:vAlign w:val="center"/>
          </w:tcPr>
          <w:p w14:paraId="20BD5D94"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0,35</w:t>
            </w:r>
          </w:p>
        </w:tc>
        <w:tc>
          <w:tcPr>
            <w:tcW w:w="1317" w:type="dxa"/>
            <w:shd w:val="clear" w:color="auto" w:fill="auto"/>
            <w:tcMar>
              <w:top w:w="30" w:type="dxa"/>
              <w:left w:w="45" w:type="dxa"/>
              <w:bottom w:w="30" w:type="dxa"/>
              <w:right w:w="45" w:type="dxa"/>
            </w:tcMar>
            <w:vAlign w:val="center"/>
          </w:tcPr>
          <w:p w14:paraId="1BBBADB1"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0,4</w:t>
            </w:r>
          </w:p>
        </w:tc>
        <w:tc>
          <w:tcPr>
            <w:tcW w:w="1316" w:type="dxa"/>
            <w:shd w:val="clear" w:color="auto" w:fill="auto"/>
            <w:tcMar>
              <w:top w:w="30" w:type="dxa"/>
              <w:left w:w="45" w:type="dxa"/>
              <w:bottom w:w="30" w:type="dxa"/>
              <w:right w:w="45" w:type="dxa"/>
            </w:tcMar>
            <w:vAlign w:val="center"/>
          </w:tcPr>
          <w:p w14:paraId="0A031840"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0,25</w:t>
            </w:r>
          </w:p>
        </w:tc>
        <w:tc>
          <w:tcPr>
            <w:tcW w:w="1317" w:type="dxa"/>
            <w:shd w:val="clear" w:color="auto" w:fill="auto"/>
            <w:tcMar>
              <w:top w:w="30" w:type="dxa"/>
              <w:left w:w="45" w:type="dxa"/>
              <w:bottom w:w="30" w:type="dxa"/>
              <w:right w:w="45" w:type="dxa"/>
            </w:tcMar>
            <w:vAlign w:val="center"/>
          </w:tcPr>
          <w:p w14:paraId="33C60486"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6" w:type="dxa"/>
            <w:shd w:val="clear" w:color="auto" w:fill="auto"/>
            <w:tcMar>
              <w:top w:w="30" w:type="dxa"/>
              <w:left w:w="45" w:type="dxa"/>
              <w:bottom w:w="30" w:type="dxa"/>
              <w:right w:w="45" w:type="dxa"/>
            </w:tcMar>
            <w:vAlign w:val="center"/>
          </w:tcPr>
          <w:p w14:paraId="4EA86823"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2DAFF04A"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c>
          <w:tcPr>
            <w:tcW w:w="1317" w:type="dxa"/>
            <w:shd w:val="clear" w:color="auto" w:fill="auto"/>
            <w:tcMar>
              <w:top w:w="30" w:type="dxa"/>
              <w:left w:w="45" w:type="dxa"/>
              <w:bottom w:w="30" w:type="dxa"/>
              <w:right w:w="45" w:type="dxa"/>
            </w:tcMar>
            <w:vAlign w:val="center"/>
          </w:tcPr>
          <w:p w14:paraId="51A21E19" w14:textId="77777777" w:rsidR="006C70C2" w:rsidRPr="00E23A8C" w:rsidRDefault="006C70C2" w:rsidP="00E23A8C">
            <w:pPr>
              <w:spacing w:after="0" w:line="240" w:lineRule="auto"/>
              <w:jc w:val="center"/>
              <w:rPr>
                <w:rFonts w:ascii="Times New Roman" w:hAnsi="Times New Roman" w:cs="Times New Roman"/>
                <w:color w:val="333333"/>
                <w:sz w:val="28"/>
                <w:szCs w:val="28"/>
              </w:rPr>
            </w:pPr>
            <w:r w:rsidRPr="00E23A8C">
              <w:rPr>
                <w:rFonts w:ascii="Times New Roman" w:hAnsi="Times New Roman" w:cs="Times New Roman"/>
                <w:color w:val="333333"/>
                <w:sz w:val="28"/>
                <w:szCs w:val="28"/>
              </w:rPr>
              <w:t>0,3</w:t>
            </w:r>
          </w:p>
        </w:tc>
      </w:tr>
      <w:tr w:rsidR="006C70C2" w:rsidRPr="00E23A8C" w14:paraId="79EF422E" w14:textId="77777777" w:rsidTr="006C70C2">
        <w:trPr>
          <w:trHeight w:val="315"/>
        </w:trPr>
        <w:tc>
          <w:tcPr>
            <w:tcW w:w="1197" w:type="dxa"/>
            <w:shd w:val="clear" w:color="auto" w:fill="auto"/>
            <w:tcMar>
              <w:top w:w="30" w:type="dxa"/>
              <w:left w:w="45" w:type="dxa"/>
              <w:bottom w:w="30" w:type="dxa"/>
              <w:right w:w="45" w:type="dxa"/>
            </w:tcMar>
          </w:tcPr>
          <w:p w14:paraId="13AF58F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016</w:t>
            </w:r>
          </w:p>
        </w:tc>
        <w:tc>
          <w:tcPr>
            <w:tcW w:w="4183" w:type="dxa"/>
            <w:shd w:val="clear" w:color="auto" w:fill="auto"/>
            <w:tcMar>
              <w:top w:w="30" w:type="dxa"/>
              <w:left w:w="45" w:type="dxa"/>
              <w:bottom w:w="30" w:type="dxa"/>
              <w:right w:w="45" w:type="dxa"/>
            </w:tcMar>
          </w:tcPr>
          <w:p w14:paraId="48F4701E"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Спеціальна освіта</w:t>
            </w:r>
          </w:p>
        </w:tc>
        <w:tc>
          <w:tcPr>
            <w:tcW w:w="1316" w:type="dxa"/>
            <w:shd w:val="clear" w:color="auto" w:fill="auto"/>
            <w:tcMar>
              <w:top w:w="30" w:type="dxa"/>
              <w:left w:w="45" w:type="dxa"/>
              <w:bottom w:w="30" w:type="dxa"/>
              <w:right w:w="45" w:type="dxa"/>
            </w:tcMar>
            <w:vAlign w:val="center"/>
          </w:tcPr>
          <w:p w14:paraId="647E02D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513EF68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778544E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EB14F4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33B05E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A5F123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C4B906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0C851352" w14:textId="77777777" w:rsidTr="006C70C2">
        <w:trPr>
          <w:trHeight w:val="315"/>
        </w:trPr>
        <w:tc>
          <w:tcPr>
            <w:tcW w:w="1197" w:type="dxa"/>
            <w:shd w:val="clear" w:color="auto" w:fill="auto"/>
            <w:tcMar>
              <w:top w:w="30" w:type="dxa"/>
              <w:left w:w="45" w:type="dxa"/>
              <w:bottom w:w="30" w:type="dxa"/>
              <w:right w:w="45" w:type="dxa"/>
            </w:tcMar>
          </w:tcPr>
          <w:p w14:paraId="6ACAC4F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022</w:t>
            </w:r>
          </w:p>
        </w:tc>
        <w:tc>
          <w:tcPr>
            <w:tcW w:w="4183" w:type="dxa"/>
            <w:shd w:val="clear" w:color="auto" w:fill="auto"/>
            <w:tcMar>
              <w:top w:w="30" w:type="dxa"/>
              <w:left w:w="45" w:type="dxa"/>
              <w:bottom w:w="30" w:type="dxa"/>
              <w:right w:w="45" w:type="dxa"/>
            </w:tcMar>
          </w:tcPr>
          <w:p w14:paraId="7FF3F57F"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Дизайн (крім спеціалізацій «Графічний дизайн», «Дизайн одягу (взуття)», «Дизайн середовища», «Промисловий дизайн»)</w:t>
            </w:r>
          </w:p>
        </w:tc>
        <w:tc>
          <w:tcPr>
            <w:tcW w:w="1316" w:type="dxa"/>
            <w:shd w:val="clear" w:color="auto" w:fill="auto"/>
            <w:tcMar>
              <w:top w:w="30" w:type="dxa"/>
              <w:left w:w="45" w:type="dxa"/>
              <w:bottom w:w="30" w:type="dxa"/>
              <w:right w:w="45" w:type="dxa"/>
            </w:tcMar>
            <w:vAlign w:val="center"/>
          </w:tcPr>
          <w:p w14:paraId="4D1E166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164D49D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2E16F60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1E94F7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2E9AA22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7D4ACFA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A0C7F8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02E2C047" w14:textId="77777777" w:rsidTr="006C70C2">
        <w:trPr>
          <w:trHeight w:val="315"/>
        </w:trPr>
        <w:tc>
          <w:tcPr>
            <w:tcW w:w="1197" w:type="dxa"/>
            <w:shd w:val="clear" w:color="auto" w:fill="auto"/>
            <w:tcMar>
              <w:top w:w="30" w:type="dxa"/>
              <w:left w:w="45" w:type="dxa"/>
              <w:bottom w:w="30" w:type="dxa"/>
              <w:right w:w="45" w:type="dxa"/>
            </w:tcMar>
          </w:tcPr>
          <w:p w14:paraId="6842E9E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027</w:t>
            </w:r>
          </w:p>
        </w:tc>
        <w:tc>
          <w:tcPr>
            <w:tcW w:w="4183" w:type="dxa"/>
            <w:shd w:val="clear" w:color="auto" w:fill="auto"/>
            <w:tcMar>
              <w:top w:w="30" w:type="dxa"/>
              <w:left w:w="45" w:type="dxa"/>
              <w:bottom w:w="30" w:type="dxa"/>
              <w:right w:w="45" w:type="dxa"/>
            </w:tcMar>
          </w:tcPr>
          <w:p w14:paraId="6A136CAC"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Музеєзнавство, пам’яткознавство</w:t>
            </w:r>
          </w:p>
        </w:tc>
        <w:tc>
          <w:tcPr>
            <w:tcW w:w="1316" w:type="dxa"/>
            <w:shd w:val="clear" w:color="auto" w:fill="auto"/>
            <w:tcMar>
              <w:top w:w="30" w:type="dxa"/>
              <w:left w:w="45" w:type="dxa"/>
              <w:bottom w:w="30" w:type="dxa"/>
              <w:right w:w="45" w:type="dxa"/>
            </w:tcMar>
            <w:vAlign w:val="center"/>
          </w:tcPr>
          <w:p w14:paraId="063D001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6D38502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24671EE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318D2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A409E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C025FF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229A66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3E9D1475" w14:textId="77777777" w:rsidTr="006C70C2">
        <w:trPr>
          <w:trHeight w:val="315"/>
        </w:trPr>
        <w:tc>
          <w:tcPr>
            <w:tcW w:w="1197" w:type="dxa"/>
            <w:shd w:val="clear" w:color="auto" w:fill="auto"/>
            <w:tcMar>
              <w:top w:w="30" w:type="dxa"/>
              <w:left w:w="45" w:type="dxa"/>
              <w:bottom w:w="30" w:type="dxa"/>
              <w:right w:w="45" w:type="dxa"/>
            </w:tcMar>
          </w:tcPr>
          <w:p w14:paraId="4FF7100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028</w:t>
            </w:r>
          </w:p>
        </w:tc>
        <w:tc>
          <w:tcPr>
            <w:tcW w:w="4183" w:type="dxa"/>
            <w:shd w:val="clear" w:color="auto" w:fill="auto"/>
            <w:tcMar>
              <w:top w:w="30" w:type="dxa"/>
              <w:left w:w="45" w:type="dxa"/>
              <w:bottom w:w="30" w:type="dxa"/>
              <w:right w:w="45" w:type="dxa"/>
            </w:tcMar>
          </w:tcPr>
          <w:p w14:paraId="542DB04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Менеджмент соціокультурної діяльності</w:t>
            </w:r>
          </w:p>
        </w:tc>
        <w:tc>
          <w:tcPr>
            <w:tcW w:w="1316" w:type="dxa"/>
            <w:shd w:val="clear" w:color="auto" w:fill="auto"/>
            <w:tcMar>
              <w:top w:w="30" w:type="dxa"/>
              <w:left w:w="45" w:type="dxa"/>
              <w:bottom w:w="30" w:type="dxa"/>
              <w:right w:w="45" w:type="dxa"/>
            </w:tcMar>
            <w:vAlign w:val="center"/>
          </w:tcPr>
          <w:p w14:paraId="77D0BAA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D95AC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20A72D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5E3BFF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7D47A91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12DB83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200AA9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8B8718C" w14:textId="77777777" w:rsidTr="006C70C2">
        <w:trPr>
          <w:trHeight w:val="315"/>
        </w:trPr>
        <w:tc>
          <w:tcPr>
            <w:tcW w:w="1197" w:type="dxa"/>
            <w:shd w:val="clear" w:color="auto" w:fill="auto"/>
            <w:tcMar>
              <w:top w:w="30" w:type="dxa"/>
              <w:left w:w="45" w:type="dxa"/>
              <w:bottom w:w="30" w:type="dxa"/>
              <w:right w:w="45" w:type="dxa"/>
            </w:tcMar>
          </w:tcPr>
          <w:p w14:paraId="2B26AFC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029</w:t>
            </w:r>
          </w:p>
        </w:tc>
        <w:tc>
          <w:tcPr>
            <w:tcW w:w="4183" w:type="dxa"/>
            <w:shd w:val="clear" w:color="auto" w:fill="auto"/>
            <w:tcMar>
              <w:top w:w="30" w:type="dxa"/>
              <w:left w:w="45" w:type="dxa"/>
              <w:bottom w:w="30" w:type="dxa"/>
              <w:right w:w="45" w:type="dxa"/>
            </w:tcMar>
          </w:tcPr>
          <w:p w14:paraId="06327F5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Інформаційна, бібліотечна та архівна справа</w:t>
            </w:r>
          </w:p>
        </w:tc>
        <w:tc>
          <w:tcPr>
            <w:tcW w:w="1316" w:type="dxa"/>
            <w:shd w:val="clear" w:color="auto" w:fill="auto"/>
            <w:tcMar>
              <w:top w:w="30" w:type="dxa"/>
              <w:left w:w="45" w:type="dxa"/>
              <w:bottom w:w="30" w:type="dxa"/>
              <w:right w:w="45" w:type="dxa"/>
            </w:tcMar>
            <w:vAlign w:val="center"/>
          </w:tcPr>
          <w:p w14:paraId="5A4C3E3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9FAB4D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1F9850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C7182A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69AF5A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72816F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804BC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7F6F557" w14:textId="77777777" w:rsidTr="006C70C2">
        <w:trPr>
          <w:trHeight w:val="315"/>
        </w:trPr>
        <w:tc>
          <w:tcPr>
            <w:tcW w:w="1197" w:type="dxa"/>
            <w:shd w:val="clear" w:color="auto" w:fill="auto"/>
            <w:tcMar>
              <w:top w:w="30" w:type="dxa"/>
              <w:left w:w="45" w:type="dxa"/>
              <w:bottom w:w="30" w:type="dxa"/>
              <w:right w:w="45" w:type="dxa"/>
            </w:tcMar>
          </w:tcPr>
          <w:p w14:paraId="36E8DBB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031</w:t>
            </w:r>
          </w:p>
        </w:tc>
        <w:tc>
          <w:tcPr>
            <w:tcW w:w="4183" w:type="dxa"/>
            <w:shd w:val="clear" w:color="auto" w:fill="auto"/>
            <w:tcMar>
              <w:top w:w="30" w:type="dxa"/>
              <w:left w:w="45" w:type="dxa"/>
              <w:bottom w:w="30" w:type="dxa"/>
              <w:right w:w="45" w:type="dxa"/>
            </w:tcMar>
          </w:tcPr>
          <w:p w14:paraId="1E416C0C"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Релігієзнавство</w:t>
            </w:r>
          </w:p>
        </w:tc>
        <w:tc>
          <w:tcPr>
            <w:tcW w:w="1316" w:type="dxa"/>
            <w:shd w:val="clear" w:color="auto" w:fill="auto"/>
            <w:tcMar>
              <w:top w:w="30" w:type="dxa"/>
              <w:left w:w="45" w:type="dxa"/>
              <w:bottom w:w="30" w:type="dxa"/>
              <w:right w:w="45" w:type="dxa"/>
            </w:tcMar>
            <w:vAlign w:val="center"/>
          </w:tcPr>
          <w:p w14:paraId="4EDAD22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BBD6BE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CE0495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7" w:type="dxa"/>
            <w:shd w:val="clear" w:color="auto" w:fill="auto"/>
            <w:tcMar>
              <w:top w:w="30" w:type="dxa"/>
              <w:left w:w="45" w:type="dxa"/>
              <w:bottom w:w="30" w:type="dxa"/>
              <w:right w:w="45" w:type="dxa"/>
            </w:tcMar>
            <w:vAlign w:val="center"/>
          </w:tcPr>
          <w:p w14:paraId="7369733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6" w:type="dxa"/>
            <w:shd w:val="clear" w:color="auto" w:fill="auto"/>
            <w:tcMar>
              <w:top w:w="30" w:type="dxa"/>
              <w:left w:w="45" w:type="dxa"/>
              <w:bottom w:w="30" w:type="dxa"/>
              <w:right w:w="45" w:type="dxa"/>
            </w:tcMar>
            <w:vAlign w:val="center"/>
          </w:tcPr>
          <w:p w14:paraId="2F75768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850A40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8B2A1D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91562D4" w14:textId="77777777" w:rsidTr="006C70C2">
        <w:trPr>
          <w:trHeight w:val="315"/>
        </w:trPr>
        <w:tc>
          <w:tcPr>
            <w:tcW w:w="1197" w:type="dxa"/>
            <w:shd w:val="clear" w:color="auto" w:fill="auto"/>
            <w:tcMar>
              <w:top w:w="30" w:type="dxa"/>
              <w:left w:w="45" w:type="dxa"/>
              <w:bottom w:w="30" w:type="dxa"/>
              <w:right w:w="45" w:type="dxa"/>
            </w:tcMar>
          </w:tcPr>
          <w:p w14:paraId="382EF4B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032</w:t>
            </w:r>
          </w:p>
        </w:tc>
        <w:tc>
          <w:tcPr>
            <w:tcW w:w="4183" w:type="dxa"/>
            <w:shd w:val="clear" w:color="auto" w:fill="auto"/>
            <w:tcMar>
              <w:top w:w="30" w:type="dxa"/>
              <w:left w:w="45" w:type="dxa"/>
              <w:bottom w:w="30" w:type="dxa"/>
              <w:right w:w="45" w:type="dxa"/>
            </w:tcMar>
          </w:tcPr>
          <w:p w14:paraId="7C6E7F0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Історія та археологія</w:t>
            </w:r>
          </w:p>
        </w:tc>
        <w:tc>
          <w:tcPr>
            <w:tcW w:w="1316" w:type="dxa"/>
            <w:shd w:val="clear" w:color="auto" w:fill="auto"/>
            <w:tcMar>
              <w:top w:w="30" w:type="dxa"/>
              <w:left w:w="45" w:type="dxa"/>
              <w:bottom w:w="30" w:type="dxa"/>
              <w:right w:w="45" w:type="dxa"/>
            </w:tcMar>
            <w:vAlign w:val="center"/>
          </w:tcPr>
          <w:p w14:paraId="360BD6A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7F36BDF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7222FC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340B52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2473391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3630F7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A54FA5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7858B9E" w14:textId="77777777" w:rsidTr="006C70C2">
        <w:trPr>
          <w:trHeight w:val="315"/>
        </w:trPr>
        <w:tc>
          <w:tcPr>
            <w:tcW w:w="1197" w:type="dxa"/>
            <w:shd w:val="clear" w:color="auto" w:fill="auto"/>
            <w:tcMar>
              <w:top w:w="30" w:type="dxa"/>
              <w:left w:w="45" w:type="dxa"/>
              <w:bottom w:w="30" w:type="dxa"/>
              <w:right w:w="45" w:type="dxa"/>
            </w:tcMar>
          </w:tcPr>
          <w:p w14:paraId="747D3CD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033</w:t>
            </w:r>
          </w:p>
        </w:tc>
        <w:tc>
          <w:tcPr>
            <w:tcW w:w="4183" w:type="dxa"/>
            <w:shd w:val="clear" w:color="auto" w:fill="auto"/>
            <w:tcMar>
              <w:top w:w="30" w:type="dxa"/>
              <w:left w:w="45" w:type="dxa"/>
              <w:bottom w:w="30" w:type="dxa"/>
              <w:right w:w="45" w:type="dxa"/>
            </w:tcMar>
          </w:tcPr>
          <w:p w14:paraId="0393546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Філософія</w:t>
            </w:r>
          </w:p>
        </w:tc>
        <w:tc>
          <w:tcPr>
            <w:tcW w:w="1316" w:type="dxa"/>
            <w:shd w:val="clear" w:color="auto" w:fill="auto"/>
            <w:tcMar>
              <w:top w:w="30" w:type="dxa"/>
              <w:left w:w="45" w:type="dxa"/>
              <w:bottom w:w="30" w:type="dxa"/>
              <w:right w:w="45" w:type="dxa"/>
            </w:tcMar>
            <w:vAlign w:val="center"/>
          </w:tcPr>
          <w:p w14:paraId="4618CC1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405AEA7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7AE2D6E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6B5C95F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59F3253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FE67C4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83A817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3745ED3B" w14:textId="77777777" w:rsidTr="006C70C2">
        <w:trPr>
          <w:trHeight w:val="315"/>
        </w:trPr>
        <w:tc>
          <w:tcPr>
            <w:tcW w:w="1197" w:type="dxa"/>
            <w:shd w:val="clear" w:color="auto" w:fill="auto"/>
            <w:tcMar>
              <w:top w:w="30" w:type="dxa"/>
              <w:left w:w="45" w:type="dxa"/>
              <w:bottom w:w="30" w:type="dxa"/>
              <w:right w:w="45" w:type="dxa"/>
            </w:tcMar>
          </w:tcPr>
          <w:p w14:paraId="094A20F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034</w:t>
            </w:r>
          </w:p>
        </w:tc>
        <w:tc>
          <w:tcPr>
            <w:tcW w:w="4183" w:type="dxa"/>
            <w:shd w:val="clear" w:color="auto" w:fill="auto"/>
            <w:tcMar>
              <w:top w:w="30" w:type="dxa"/>
              <w:left w:w="45" w:type="dxa"/>
              <w:bottom w:w="30" w:type="dxa"/>
              <w:right w:w="45" w:type="dxa"/>
            </w:tcMar>
          </w:tcPr>
          <w:p w14:paraId="7BE055A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Культурологія</w:t>
            </w:r>
          </w:p>
        </w:tc>
        <w:tc>
          <w:tcPr>
            <w:tcW w:w="1316" w:type="dxa"/>
            <w:shd w:val="clear" w:color="auto" w:fill="auto"/>
            <w:tcMar>
              <w:top w:w="30" w:type="dxa"/>
              <w:left w:w="45" w:type="dxa"/>
              <w:bottom w:w="30" w:type="dxa"/>
              <w:right w:w="45" w:type="dxa"/>
            </w:tcMar>
            <w:vAlign w:val="center"/>
          </w:tcPr>
          <w:p w14:paraId="684326B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7331DB5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5AB807F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116A90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3D5E8B7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F1A2B7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A02C4D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B0FBC5A" w14:textId="77777777" w:rsidTr="006C70C2">
        <w:trPr>
          <w:trHeight w:val="315"/>
        </w:trPr>
        <w:tc>
          <w:tcPr>
            <w:tcW w:w="1197" w:type="dxa"/>
            <w:shd w:val="clear" w:color="auto" w:fill="auto"/>
            <w:tcMar>
              <w:top w:w="30" w:type="dxa"/>
              <w:left w:w="45" w:type="dxa"/>
              <w:bottom w:w="30" w:type="dxa"/>
              <w:right w:w="45" w:type="dxa"/>
            </w:tcMar>
          </w:tcPr>
          <w:p w14:paraId="10AABFB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035.01</w:t>
            </w:r>
          </w:p>
        </w:tc>
        <w:tc>
          <w:tcPr>
            <w:tcW w:w="4183" w:type="dxa"/>
            <w:shd w:val="clear" w:color="auto" w:fill="auto"/>
            <w:tcMar>
              <w:top w:w="30" w:type="dxa"/>
              <w:left w:w="45" w:type="dxa"/>
              <w:bottom w:w="30" w:type="dxa"/>
              <w:right w:w="45" w:type="dxa"/>
            </w:tcMar>
          </w:tcPr>
          <w:p w14:paraId="0189635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Філологія</w:t>
            </w:r>
          </w:p>
        </w:tc>
        <w:tc>
          <w:tcPr>
            <w:tcW w:w="1316" w:type="dxa"/>
            <w:shd w:val="clear" w:color="auto" w:fill="auto"/>
            <w:tcMar>
              <w:top w:w="30" w:type="dxa"/>
              <w:left w:w="45" w:type="dxa"/>
              <w:bottom w:w="30" w:type="dxa"/>
              <w:right w:w="45" w:type="dxa"/>
            </w:tcMar>
            <w:vAlign w:val="center"/>
          </w:tcPr>
          <w:p w14:paraId="0EB4B9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633B26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84F085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1AFF021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400E19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0DB032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D1573F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77F9DA6" w14:textId="77777777" w:rsidTr="006C70C2">
        <w:trPr>
          <w:trHeight w:val="315"/>
        </w:trPr>
        <w:tc>
          <w:tcPr>
            <w:tcW w:w="1197" w:type="dxa"/>
            <w:shd w:val="clear" w:color="auto" w:fill="auto"/>
            <w:tcMar>
              <w:top w:w="30" w:type="dxa"/>
              <w:left w:w="45" w:type="dxa"/>
              <w:bottom w:w="30" w:type="dxa"/>
              <w:right w:w="45" w:type="dxa"/>
            </w:tcMar>
          </w:tcPr>
          <w:p w14:paraId="05B9A3D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035 (інші)</w:t>
            </w:r>
          </w:p>
        </w:tc>
        <w:tc>
          <w:tcPr>
            <w:tcW w:w="4183" w:type="dxa"/>
            <w:shd w:val="clear" w:color="auto" w:fill="auto"/>
            <w:tcMar>
              <w:top w:w="30" w:type="dxa"/>
              <w:left w:w="45" w:type="dxa"/>
              <w:bottom w:w="30" w:type="dxa"/>
              <w:right w:w="45" w:type="dxa"/>
            </w:tcMar>
          </w:tcPr>
          <w:p w14:paraId="3DCE113E"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Філологія</w:t>
            </w:r>
          </w:p>
        </w:tc>
        <w:tc>
          <w:tcPr>
            <w:tcW w:w="1316" w:type="dxa"/>
            <w:shd w:val="clear" w:color="auto" w:fill="auto"/>
            <w:tcMar>
              <w:top w:w="30" w:type="dxa"/>
              <w:left w:w="45" w:type="dxa"/>
              <w:bottom w:w="30" w:type="dxa"/>
              <w:right w:w="45" w:type="dxa"/>
            </w:tcMar>
            <w:vAlign w:val="center"/>
          </w:tcPr>
          <w:p w14:paraId="2578579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14C4C3B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B956CD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E7C7B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5890FA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CDD455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FB9D72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4DD1AB9" w14:textId="77777777" w:rsidTr="006C70C2">
        <w:trPr>
          <w:trHeight w:val="315"/>
        </w:trPr>
        <w:tc>
          <w:tcPr>
            <w:tcW w:w="1197" w:type="dxa"/>
            <w:shd w:val="clear" w:color="auto" w:fill="auto"/>
            <w:tcMar>
              <w:top w:w="30" w:type="dxa"/>
              <w:left w:w="45" w:type="dxa"/>
              <w:bottom w:w="30" w:type="dxa"/>
              <w:right w:w="45" w:type="dxa"/>
            </w:tcMar>
          </w:tcPr>
          <w:p w14:paraId="75CFE92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041</w:t>
            </w:r>
          </w:p>
        </w:tc>
        <w:tc>
          <w:tcPr>
            <w:tcW w:w="4183" w:type="dxa"/>
            <w:shd w:val="clear" w:color="auto" w:fill="auto"/>
            <w:tcMar>
              <w:top w:w="30" w:type="dxa"/>
              <w:left w:w="45" w:type="dxa"/>
              <w:bottom w:w="30" w:type="dxa"/>
              <w:right w:w="45" w:type="dxa"/>
            </w:tcMar>
          </w:tcPr>
          <w:p w14:paraId="442F92B2"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Богослов'я</w:t>
            </w:r>
          </w:p>
        </w:tc>
        <w:tc>
          <w:tcPr>
            <w:tcW w:w="1316" w:type="dxa"/>
            <w:shd w:val="clear" w:color="auto" w:fill="auto"/>
            <w:tcMar>
              <w:top w:w="30" w:type="dxa"/>
              <w:left w:w="45" w:type="dxa"/>
              <w:bottom w:w="30" w:type="dxa"/>
              <w:right w:w="45" w:type="dxa"/>
            </w:tcMar>
            <w:vAlign w:val="center"/>
          </w:tcPr>
          <w:p w14:paraId="701B8C4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BE27DC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B00156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7" w:type="dxa"/>
            <w:shd w:val="clear" w:color="auto" w:fill="auto"/>
            <w:tcMar>
              <w:top w:w="30" w:type="dxa"/>
              <w:left w:w="45" w:type="dxa"/>
              <w:bottom w:w="30" w:type="dxa"/>
              <w:right w:w="45" w:type="dxa"/>
            </w:tcMar>
            <w:vAlign w:val="center"/>
          </w:tcPr>
          <w:p w14:paraId="7D430A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6" w:type="dxa"/>
            <w:shd w:val="clear" w:color="auto" w:fill="auto"/>
            <w:tcMar>
              <w:top w:w="30" w:type="dxa"/>
              <w:left w:w="45" w:type="dxa"/>
              <w:bottom w:w="30" w:type="dxa"/>
              <w:right w:w="45" w:type="dxa"/>
            </w:tcMar>
            <w:vAlign w:val="center"/>
          </w:tcPr>
          <w:p w14:paraId="0FF9C61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C30BFE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53F34E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555BEB1" w14:textId="77777777" w:rsidTr="006C70C2">
        <w:trPr>
          <w:trHeight w:val="315"/>
        </w:trPr>
        <w:tc>
          <w:tcPr>
            <w:tcW w:w="1197" w:type="dxa"/>
            <w:shd w:val="clear" w:color="auto" w:fill="auto"/>
            <w:tcMar>
              <w:top w:w="30" w:type="dxa"/>
              <w:left w:w="45" w:type="dxa"/>
              <w:bottom w:w="30" w:type="dxa"/>
              <w:right w:w="45" w:type="dxa"/>
            </w:tcMar>
          </w:tcPr>
          <w:p w14:paraId="0156E37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051</w:t>
            </w:r>
          </w:p>
        </w:tc>
        <w:tc>
          <w:tcPr>
            <w:tcW w:w="4183" w:type="dxa"/>
            <w:shd w:val="clear" w:color="auto" w:fill="auto"/>
            <w:tcMar>
              <w:top w:w="30" w:type="dxa"/>
              <w:left w:w="45" w:type="dxa"/>
              <w:bottom w:w="30" w:type="dxa"/>
              <w:right w:w="45" w:type="dxa"/>
            </w:tcMar>
          </w:tcPr>
          <w:p w14:paraId="7D61A8F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Економіка</w:t>
            </w:r>
          </w:p>
        </w:tc>
        <w:tc>
          <w:tcPr>
            <w:tcW w:w="1316" w:type="dxa"/>
            <w:shd w:val="clear" w:color="auto" w:fill="auto"/>
            <w:tcMar>
              <w:top w:w="30" w:type="dxa"/>
              <w:left w:w="45" w:type="dxa"/>
              <w:bottom w:w="30" w:type="dxa"/>
              <w:right w:w="45" w:type="dxa"/>
            </w:tcMar>
            <w:vAlign w:val="center"/>
          </w:tcPr>
          <w:p w14:paraId="269C104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4C29659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6B2BE82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0E75781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B8C90B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A98F3E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8D1D7F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6C7D014" w14:textId="77777777" w:rsidTr="006C70C2">
        <w:trPr>
          <w:trHeight w:val="315"/>
        </w:trPr>
        <w:tc>
          <w:tcPr>
            <w:tcW w:w="1197" w:type="dxa"/>
            <w:shd w:val="clear" w:color="auto" w:fill="auto"/>
            <w:tcMar>
              <w:top w:w="30" w:type="dxa"/>
              <w:left w:w="45" w:type="dxa"/>
              <w:bottom w:w="30" w:type="dxa"/>
              <w:right w:w="45" w:type="dxa"/>
            </w:tcMar>
          </w:tcPr>
          <w:p w14:paraId="7581887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052</w:t>
            </w:r>
          </w:p>
        </w:tc>
        <w:tc>
          <w:tcPr>
            <w:tcW w:w="4183" w:type="dxa"/>
            <w:shd w:val="clear" w:color="auto" w:fill="auto"/>
            <w:tcMar>
              <w:top w:w="30" w:type="dxa"/>
              <w:left w:w="45" w:type="dxa"/>
              <w:bottom w:w="30" w:type="dxa"/>
              <w:right w:w="45" w:type="dxa"/>
            </w:tcMar>
          </w:tcPr>
          <w:p w14:paraId="055CC99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Політологія</w:t>
            </w:r>
          </w:p>
        </w:tc>
        <w:tc>
          <w:tcPr>
            <w:tcW w:w="1316" w:type="dxa"/>
            <w:shd w:val="clear" w:color="auto" w:fill="auto"/>
            <w:tcMar>
              <w:top w:w="30" w:type="dxa"/>
              <w:left w:w="45" w:type="dxa"/>
              <w:bottom w:w="30" w:type="dxa"/>
              <w:right w:w="45" w:type="dxa"/>
            </w:tcMar>
            <w:vAlign w:val="center"/>
          </w:tcPr>
          <w:p w14:paraId="53AEA50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DFD20E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22E5372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E82CF2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B5102A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DDF76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0C23DC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2739042" w14:textId="77777777" w:rsidTr="006C70C2">
        <w:trPr>
          <w:trHeight w:val="315"/>
        </w:trPr>
        <w:tc>
          <w:tcPr>
            <w:tcW w:w="1197" w:type="dxa"/>
            <w:shd w:val="clear" w:color="auto" w:fill="auto"/>
            <w:tcMar>
              <w:top w:w="30" w:type="dxa"/>
              <w:left w:w="45" w:type="dxa"/>
              <w:bottom w:w="30" w:type="dxa"/>
              <w:right w:w="45" w:type="dxa"/>
            </w:tcMar>
          </w:tcPr>
          <w:p w14:paraId="6A868D9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053</w:t>
            </w:r>
          </w:p>
        </w:tc>
        <w:tc>
          <w:tcPr>
            <w:tcW w:w="4183" w:type="dxa"/>
            <w:shd w:val="clear" w:color="auto" w:fill="auto"/>
            <w:tcMar>
              <w:top w:w="30" w:type="dxa"/>
              <w:left w:w="45" w:type="dxa"/>
              <w:bottom w:w="30" w:type="dxa"/>
              <w:right w:w="45" w:type="dxa"/>
            </w:tcMar>
          </w:tcPr>
          <w:p w14:paraId="46F2E3A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Психологія</w:t>
            </w:r>
          </w:p>
        </w:tc>
        <w:tc>
          <w:tcPr>
            <w:tcW w:w="1316" w:type="dxa"/>
            <w:shd w:val="clear" w:color="auto" w:fill="auto"/>
            <w:tcMar>
              <w:top w:w="30" w:type="dxa"/>
              <w:left w:w="45" w:type="dxa"/>
              <w:bottom w:w="30" w:type="dxa"/>
              <w:right w:w="45" w:type="dxa"/>
            </w:tcMar>
            <w:vAlign w:val="center"/>
          </w:tcPr>
          <w:p w14:paraId="6F14329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74E4C7A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07CC4FE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422ED1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AEF96A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247451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D6A4F5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5EA0CFE" w14:textId="77777777" w:rsidTr="006C70C2">
        <w:trPr>
          <w:trHeight w:val="315"/>
        </w:trPr>
        <w:tc>
          <w:tcPr>
            <w:tcW w:w="1197" w:type="dxa"/>
            <w:shd w:val="clear" w:color="auto" w:fill="auto"/>
            <w:tcMar>
              <w:top w:w="30" w:type="dxa"/>
              <w:left w:w="45" w:type="dxa"/>
              <w:bottom w:w="30" w:type="dxa"/>
              <w:right w:w="45" w:type="dxa"/>
            </w:tcMar>
          </w:tcPr>
          <w:p w14:paraId="7671F5E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054</w:t>
            </w:r>
          </w:p>
        </w:tc>
        <w:tc>
          <w:tcPr>
            <w:tcW w:w="4183" w:type="dxa"/>
            <w:shd w:val="clear" w:color="auto" w:fill="auto"/>
            <w:tcMar>
              <w:top w:w="30" w:type="dxa"/>
              <w:left w:w="45" w:type="dxa"/>
              <w:bottom w:w="30" w:type="dxa"/>
              <w:right w:w="45" w:type="dxa"/>
            </w:tcMar>
          </w:tcPr>
          <w:p w14:paraId="0CF3E5DB"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Соціологія</w:t>
            </w:r>
          </w:p>
        </w:tc>
        <w:tc>
          <w:tcPr>
            <w:tcW w:w="1316" w:type="dxa"/>
            <w:shd w:val="clear" w:color="auto" w:fill="auto"/>
            <w:tcMar>
              <w:top w:w="30" w:type="dxa"/>
              <w:left w:w="45" w:type="dxa"/>
              <w:bottom w:w="30" w:type="dxa"/>
              <w:right w:w="45" w:type="dxa"/>
            </w:tcMar>
            <w:vAlign w:val="center"/>
          </w:tcPr>
          <w:p w14:paraId="03C5BFE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5460B7D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D7AB88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08052C8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98A97C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4EC96F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369338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484B9E5" w14:textId="77777777" w:rsidTr="006C70C2">
        <w:trPr>
          <w:trHeight w:val="315"/>
        </w:trPr>
        <w:tc>
          <w:tcPr>
            <w:tcW w:w="1197" w:type="dxa"/>
            <w:shd w:val="clear" w:color="auto" w:fill="auto"/>
            <w:tcMar>
              <w:top w:w="30" w:type="dxa"/>
              <w:left w:w="45" w:type="dxa"/>
              <w:bottom w:w="30" w:type="dxa"/>
              <w:right w:w="45" w:type="dxa"/>
            </w:tcMar>
          </w:tcPr>
          <w:p w14:paraId="0F01556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061</w:t>
            </w:r>
          </w:p>
        </w:tc>
        <w:tc>
          <w:tcPr>
            <w:tcW w:w="4183" w:type="dxa"/>
            <w:shd w:val="clear" w:color="auto" w:fill="auto"/>
            <w:tcMar>
              <w:top w:w="30" w:type="dxa"/>
              <w:left w:w="45" w:type="dxa"/>
              <w:bottom w:w="30" w:type="dxa"/>
              <w:right w:w="45" w:type="dxa"/>
            </w:tcMar>
          </w:tcPr>
          <w:p w14:paraId="4135FDD3"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Журналістика</w:t>
            </w:r>
          </w:p>
        </w:tc>
        <w:tc>
          <w:tcPr>
            <w:tcW w:w="1316" w:type="dxa"/>
            <w:shd w:val="clear" w:color="auto" w:fill="auto"/>
            <w:tcMar>
              <w:top w:w="30" w:type="dxa"/>
              <w:left w:w="45" w:type="dxa"/>
              <w:bottom w:w="30" w:type="dxa"/>
              <w:right w:w="45" w:type="dxa"/>
            </w:tcMar>
            <w:vAlign w:val="center"/>
          </w:tcPr>
          <w:p w14:paraId="4F57645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0,45</w:t>
            </w:r>
          </w:p>
        </w:tc>
        <w:tc>
          <w:tcPr>
            <w:tcW w:w="1317" w:type="dxa"/>
            <w:shd w:val="clear" w:color="auto" w:fill="auto"/>
            <w:tcMar>
              <w:top w:w="30" w:type="dxa"/>
              <w:left w:w="45" w:type="dxa"/>
              <w:bottom w:w="30" w:type="dxa"/>
              <w:right w:w="45" w:type="dxa"/>
            </w:tcMar>
            <w:vAlign w:val="center"/>
          </w:tcPr>
          <w:p w14:paraId="66B12B8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35DFD6A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673A7AC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4984909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DABAD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E1C736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8D41203" w14:textId="77777777" w:rsidTr="006C70C2">
        <w:trPr>
          <w:trHeight w:val="315"/>
        </w:trPr>
        <w:tc>
          <w:tcPr>
            <w:tcW w:w="1197" w:type="dxa"/>
            <w:shd w:val="clear" w:color="auto" w:fill="auto"/>
            <w:tcMar>
              <w:top w:w="30" w:type="dxa"/>
              <w:left w:w="45" w:type="dxa"/>
              <w:bottom w:w="30" w:type="dxa"/>
              <w:right w:w="45" w:type="dxa"/>
            </w:tcMar>
          </w:tcPr>
          <w:p w14:paraId="52DC60D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071</w:t>
            </w:r>
          </w:p>
        </w:tc>
        <w:tc>
          <w:tcPr>
            <w:tcW w:w="4183" w:type="dxa"/>
            <w:shd w:val="clear" w:color="auto" w:fill="auto"/>
            <w:tcMar>
              <w:top w:w="30" w:type="dxa"/>
              <w:left w:w="45" w:type="dxa"/>
              <w:bottom w:w="30" w:type="dxa"/>
              <w:right w:w="45" w:type="dxa"/>
            </w:tcMar>
          </w:tcPr>
          <w:p w14:paraId="6B7C832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Облік і оподаткування</w:t>
            </w:r>
          </w:p>
        </w:tc>
        <w:tc>
          <w:tcPr>
            <w:tcW w:w="1316" w:type="dxa"/>
            <w:shd w:val="clear" w:color="auto" w:fill="auto"/>
            <w:tcMar>
              <w:top w:w="30" w:type="dxa"/>
              <w:left w:w="45" w:type="dxa"/>
              <w:bottom w:w="30" w:type="dxa"/>
              <w:right w:w="45" w:type="dxa"/>
            </w:tcMar>
            <w:vAlign w:val="center"/>
          </w:tcPr>
          <w:p w14:paraId="22C067F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4A60CDF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ECB2E4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53BB9C6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5F6B2AC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D55D41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0B6331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F255446" w14:textId="77777777" w:rsidTr="006C70C2">
        <w:trPr>
          <w:trHeight w:val="315"/>
        </w:trPr>
        <w:tc>
          <w:tcPr>
            <w:tcW w:w="1197" w:type="dxa"/>
            <w:shd w:val="clear" w:color="auto" w:fill="auto"/>
            <w:tcMar>
              <w:top w:w="30" w:type="dxa"/>
              <w:left w:w="45" w:type="dxa"/>
              <w:bottom w:w="30" w:type="dxa"/>
              <w:right w:w="45" w:type="dxa"/>
            </w:tcMar>
          </w:tcPr>
          <w:p w14:paraId="7AC3F08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072</w:t>
            </w:r>
          </w:p>
        </w:tc>
        <w:tc>
          <w:tcPr>
            <w:tcW w:w="4183" w:type="dxa"/>
            <w:shd w:val="clear" w:color="auto" w:fill="auto"/>
            <w:tcMar>
              <w:top w:w="30" w:type="dxa"/>
              <w:left w:w="45" w:type="dxa"/>
              <w:bottom w:w="30" w:type="dxa"/>
              <w:right w:w="45" w:type="dxa"/>
            </w:tcMar>
          </w:tcPr>
          <w:p w14:paraId="49F04DFA"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Фінанси, банківська справа, страхування та фондовий ринок</w:t>
            </w:r>
          </w:p>
        </w:tc>
        <w:tc>
          <w:tcPr>
            <w:tcW w:w="1316" w:type="dxa"/>
            <w:shd w:val="clear" w:color="auto" w:fill="auto"/>
            <w:tcMar>
              <w:top w:w="30" w:type="dxa"/>
              <w:left w:w="45" w:type="dxa"/>
              <w:bottom w:w="30" w:type="dxa"/>
              <w:right w:w="45" w:type="dxa"/>
            </w:tcMar>
            <w:vAlign w:val="center"/>
          </w:tcPr>
          <w:p w14:paraId="22EC5A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050CD5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6E2FB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1CCF40E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55FA349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AC047B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D8B2C0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306828A9" w14:textId="77777777" w:rsidTr="006C70C2">
        <w:trPr>
          <w:trHeight w:val="315"/>
        </w:trPr>
        <w:tc>
          <w:tcPr>
            <w:tcW w:w="1197" w:type="dxa"/>
            <w:shd w:val="clear" w:color="auto" w:fill="auto"/>
            <w:tcMar>
              <w:top w:w="30" w:type="dxa"/>
              <w:left w:w="45" w:type="dxa"/>
              <w:bottom w:w="30" w:type="dxa"/>
              <w:right w:w="45" w:type="dxa"/>
            </w:tcMar>
          </w:tcPr>
          <w:p w14:paraId="761ED6B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073</w:t>
            </w:r>
          </w:p>
        </w:tc>
        <w:tc>
          <w:tcPr>
            <w:tcW w:w="4183" w:type="dxa"/>
            <w:shd w:val="clear" w:color="auto" w:fill="auto"/>
            <w:tcMar>
              <w:top w:w="30" w:type="dxa"/>
              <w:left w:w="45" w:type="dxa"/>
              <w:bottom w:w="30" w:type="dxa"/>
              <w:right w:w="45" w:type="dxa"/>
            </w:tcMar>
          </w:tcPr>
          <w:p w14:paraId="181F5FA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Менеджмент</w:t>
            </w:r>
          </w:p>
        </w:tc>
        <w:tc>
          <w:tcPr>
            <w:tcW w:w="1316" w:type="dxa"/>
            <w:shd w:val="clear" w:color="auto" w:fill="auto"/>
            <w:tcMar>
              <w:top w:w="30" w:type="dxa"/>
              <w:left w:w="45" w:type="dxa"/>
              <w:bottom w:w="30" w:type="dxa"/>
              <w:right w:w="45" w:type="dxa"/>
            </w:tcMar>
            <w:vAlign w:val="center"/>
          </w:tcPr>
          <w:p w14:paraId="06A46BC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CC82F7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56D12D6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1C7FED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0896FC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392ED8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6B0318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28DEFBCA" w14:textId="77777777" w:rsidTr="006C70C2">
        <w:trPr>
          <w:trHeight w:val="315"/>
        </w:trPr>
        <w:tc>
          <w:tcPr>
            <w:tcW w:w="1197" w:type="dxa"/>
            <w:shd w:val="clear" w:color="auto" w:fill="auto"/>
            <w:tcMar>
              <w:top w:w="30" w:type="dxa"/>
              <w:left w:w="45" w:type="dxa"/>
              <w:bottom w:w="30" w:type="dxa"/>
              <w:right w:w="45" w:type="dxa"/>
            </w:tcMar>
          </w:tcPr>
          <w:p w14:paraId="26ECAC7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075</w:t>
            </w:r>
          </w:p>
        </w:tc>
        <w:tc>
          <w:tcPr>
            <w:tcW w:w="4183" w:type="dxa"/>
            <w:shd w:val="clear" w:color="auto" w:fill="auto"/>
            <w:tcMar>
              <w:top w:w="30" w:type="dxa"/>
              <w:left w:w="45" w:type="dxa"/>
              <w:bottom w:w="30" w:type="dxa"/>
              <w:right w:w="45" w:type="dxa"/>
            </w:tcMar>
          </w:tcPr>
          <w:p w14:paraId="60A13F9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Маркетинг</w:t>
            </w:r>
          </w:p>
        </w:tc>
        <w:tc>
          <w:tcPr>
            <w:tcW w:w="1316" w:type="dxa"/>
            <w:shd w:val="clear" w:color="auto" w:fill="auto"/>
            <w:tcMar>
              <w:top w:w="30" w:type="dxa"/>
              <w:left w:w="45" w:type="dxa"/>
              <w:bottom w:w="30" w:type="dxa"/>
              <w:right w:w="45" w:type="dxa"/>
            </w:tcMar>
            <w:vAlign w:val="center"/>
          </w:tcPr>
          <w:p w14:paraId="2511BFC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4F6FE0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027CFA8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0FA3398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3E1A90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31E9E5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8ACD11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38A59C27" w14:textId="77777777" w:rsidTr="006C70C2">
        <w:trPr>
          <w:trHeight w:val="315"/>
        </w:trPr>
        <w:tc>
          <w:tcPr>
            <w:tcW w:w="1197" w:type="dxa"/>
            <w:shd w:val="clear" w:color="auto" w:fill="auto"/>
            <w:tcMar>
              <w:top w:w="30" w:type="dxa"/>
              <w:left w:w="45" w:type="dxa"/>
              <w:bottom w:w="30" w:type="dxa"/>
              <w:right w:w="45" w:type="dxa"/>
            </w:tcMar>
          </w:tcPr>
          <w:p w14:paraId="0D6E2BF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076</w:t>
            </w:r>
          </w:p>
        </w:tc>
        <w:tc>
          <w:tcPr>
            <w:tcW w:w="4183" w:type="dxa"/>
            <w:shd w:val="clear" w:color="auto" w:fill="auto"/>
            <w:tcMar>
              <w:top w:w="30" w:type="dxa"/>
              <w:left w:w="45" w:type="dxa"/>
              <w:bottom w:w="30" w:type="dxa"/>
              <w:right w:w="45" w:type="dxa"/>
            </w:tcMar>
          </w:tcPr>
          <w:p w14:paraId="569A0D7B"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Підприємництво та торгівля</w:t>
            </w:r>
          </w:p>
        </w:tc>
        <w:tc>
          <w:tcPr>
            <w:tcW w:w="1316" w:type="dxa"/>
            <w:shd w:val="clear" w:color="auto" w:fill="auto"/>
            <w:tcMar>
              <w:top w:w="30" w:type="dxa"/>
              <w:left w:w="45" w:type="dxa"/>
              <w:bottom w:w="30" w:type="dxa"/>
              <w:right w:w="45" w:type="dxa"/>
            </w:tcMar>
            <w:vAlign w:val="center"/>
          </w:tcPr>
          <w:p w14:paraId="6F04049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08311E0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5F5AA2A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31FAB6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0FF5F1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FF0CD6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405AC0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0AFA0488" w14:textId="77777777" w:rsidTr="006C70C2">
        <w:trPr>
          <w:trHeight w:val="315"/>
        </w:trPr>
        <w:tc>
          <w:tcPr>
            <w:tcW w:w="1197" w:type="dxa"/>
            <w:shd w:val="clear" w:color="auto" w:fill="auto"/>
            <w:tcMar>
              <w:top w:w="30" w:type="dxa"/>
              <w:left w:w="45" w:type="dxa"/>
              <w:bottom w:w="30" w:type="dxa"/>
              <w:right w:w="45" w:type="dxa"/>
            </w:tcMar>
          </w:tcPr>
          <w:p w14:paraId="4464579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081</w:t>
            </w:r>
          </w:p>
        </w:tc>
        <w:tc>
          <w:tcPr>
            <w:tcW w:w="4183" w:type="dxa"/>
            <w:shd w:val="clear" w:color="auto" w:fill="auto"/>
            <w:tcMar>
              <w:top w:w="30" w:type="dxa"/>
              <w:left w:w="45" w:type="dxa"/>
              <w:bottom w:w="30" w:type="dxa"/>
              <w:right w:w="45" w:type="dxa"/>
            </w:tcMar>
          </w:tcPr>
          <w:p w14:paraId="58800F8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Право</w:t>
            </w:r>
          </w:p>
        </w:tc>
        <w:tc>
          <w:tcPr>
            <w:tcW w:w="1316" w:type="dxa"/>
            <w:shd w:val="clear" w:color="auto" w:fill="auto"/>
            <w:tcMar>
              <w:top w:w="30" w:type="dxa"/>
              <w:left w:w="45" w:type="dxa"/>
              <w:bottom w:w="30" w:type="dxa"/>
              <w:right w:w="45" w:type="dxa"/>
            </w:tcMar>
            <w:vAlign w:val="center"/>
          </w:tcPr>
          <w:p w14:paraId="43E043D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0D97B03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F4F829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7851FAE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C13492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0AEA6A4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5DFB410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79B594A1" w14:textId="77777777" w:rsidTr="006C70C2">
        <w:trPr>
          <w:trHeight w:val="315"/>
        </w:trPr>
        <w:tc>
          <w:tcPr>
            <w:tcW w:w="1197" w:type="dxa"/>
            <w:shd w:val="clear" w:color="auto" w:fill="auto"/>
            <w:tcMar>
              <w:top w:w="30" w:type="dxa"/>
              <w:left w:w="45" w:type="dxa"/>
              <w:bottom w:w="30" w:type="dxa"/>
              <w:right w:w="45" w:type="dxa"/>
            </w:tcMar>
          </w:tcPr>
          <w:p w14:paraId="348C933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091</w:t>
            </w:r>
          </w:p>
        </w:tc>
        <w:tc>
          <w:tcPr>
            <w:tcW w:w="4183" w:type="dxa"/>
            <w:shd w:val="clear" w:color="auto" w:fill="auto"/>
            <w:tcMar>
              <w:top w:w="30" w:type="dxa"/>
              <w:left w:w="45" w:type="dxa"/>
              <w:bottom w:w="30" w:type="dxa"/>
              <w:right w:w="45" w:type="dxa"/>
            </w:tcMar>
          </w:tcPr>
          <w:p w14:paraId="0FF8C5EE"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Біологія та біохімія</w:t>
            </w:r>
          </w:p>
        </w:tc>
        <w:tc>
          <w:tcPr>
            <w:tcW w:w="1316" w:type="dxa"/>
            <w:shd w:val="clear" w:color="auto" w:fill="auto"/>
            <w:tcMar>
              <w:top w:w="30" w:type="dxa"/>
              <w:left w:w="45" w:type="dxa"/>
              <w:bottom w:w="30" w:type="dxa"/>
              <w:right w:w="45" w:type="dxa"/>
            </w:tcMar>
            <w:vAlign w:val="center"/>
          </w:tcPr>
          <w:p w14:paraId="55CDF53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5945B3F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621716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2AB8B75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B5D9BA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1285D5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24916AA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6C92E744" w14:textId="77777777" w:rsidTr="006C70C2">
        <w:trPr>
          <w:trHeight w:val="315"/>
        </w:trPr>
        <w:tc>
          <w:tcPr>
            <w:tcW w:w="1197" w:type="dxa"/>
            <w:shd w:val="clear" w:color="auto" w:fill="auto"/>
            <w:tcMar>
              <w:top w:w="30" w:type="dxa"/>
              <w:left w:w="45" w:type="dxa"/>
              <w:bottom w:w="30" w:type="dxa"/>
              <w:right w:w="45" w:type="dxa"/>
            </w:tcMar>
          </w:tcPr>
          <w:p w14:paraId="4613F06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101</w:t>
            </w:r>
          </w:p>
        </w:tc>
        <w:tc>
          <w:tcPr>
            <w:tcW w:w="4183" w:type="dxa"/>
            <w:shd w:val="clear" w:color="auto" w:fill="auto"/>
            <w:tcMar>
              <w:top w:w="30" w:type="dxa"/>
              <w:left w:w="45" w:type="dxa"/>
              <w:bottom w:w="30" w:type="dxa"/>
              <w:right w:w="45" w:type="dxa"/>
            </w:tcMar>
          </w:tcPr>
          <w:p w14:paraId="05F997E0"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Екологія</w:t>
            </w:r>
          </w:p>
        </w:tc>
        <w:tc>
          <w:tcPr>
            <w:tcW w:w="1316" w:type="dxa"/>
            <w:shd w:val="clear" w:color="auto" w:fill="auto"/>
            <w:tcMar>
              <w:top w:w="30" w:type="dxa"/>
              <w:left w:w="45" w:type="dxa"/>
              <w:bottom w:w="30" w:type="dxa"/>
              <w:right w:w="45" w:type="dxa"/>
            </w:tcMar>
            <w:vAlign w:val="center"/>
          </w:tcPr>
          <w:p w14:paraId="53442FA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9E544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6B84C7F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5FF845A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294889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27498EF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4BFE0F0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14:paraId="3B26DBC9" w14:textId="77777777" w:rsidTr="006C70C2">
        <w:trPr>
          <w:trHeight w:val="315"/>
        </w:trPr>
        <w:tc>
          <w:tcPr>
            <w:tcW w:w="1197" w:type="dxa"/>
            <w:shd w:val="clear" w:color="auto" w:fill="auto"/>
            <w:tcMar>
              <w:top w:w="30" w:type="dxa"/>
              <w:left w:w="45" w:type="dxa"/>
              <w:bottom w:w="30" w:type="dxa"/>
              <w:right w:w="45" w:type="dxa"/>
            </w:tcMar>
          </w:tcPr>
          <w:p w14:paraId="5ABEFB3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102</w:t>
            </w:r>
          </w:p>
        </w:tc>
        <w:tc>
          <w:tcPr>
            <w:tcW w:w="4183" w:type="dxa"/>
            <w:shd w:val="clear" w:color="auto" w:fill="auto"/>
            <w:tcMar>
              <w:top w:w="30" w:type="dxa"/>
              <w:left w:w="45" w:type="dxa"/>
              <w:bottom w:w="30" w:type="dxa"/>
              <w:right w:w="45" w:type="dxa"/>
            </w:tcMar>
          </w:tcPr>
          <w:p w14:paraId="6BB91D6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Хімія</w:t>
            </w:r>
          </w:p>
        </w:tc>
        <w:tc>
          <w:tcPr>
            <w:tcW w:w="1316" w:type="dxa"/>
            <w:shd w:val="clear" w:color="auto" w:fill="auto"/>
            <w:tcMar>
              <w:top w:w="30" w:type="dxa"/>
              <w:left w:w="45" w:type="dxa"/>
              <w:bottom w:w="30" w:type="dxa"/>
              <w:right w:w="45" w:type="dxa"/>
            </w:tcMar>
            <w:vAlign w:val="center"/>
          </w:tcPr>
          <w:p w14:paraId="37AA459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A3BD8C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04F7B22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2D7AE2B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E58E1D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12DDFBD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913E43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6F3609A5" w14:textId="77777777" w:rsidTr="006C70C2">
        <w:trPr>
          <w:trHeight w:val="315"/>
        </w:trPr>
        <w:tc>
          <w:tcPr>
            <w:tcW w:w="1197" w:type="dxa"/>
            <w:shd w:val="clear" w:color="auto" w:fill="auto"/>
            <w:tcMar>
              <w:top w:w="30" w:type="dxa"/>
              <w:left w:w="45" w:type="dxa"/>
              <w:bottom w:w="30" w:type="dxa"/>
              <w:right w:w="45" w:type="dxa"/>
            </w:tcMar>
          </w:tcPr>
          <w:p w14:paraId="5CCA84A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103</w:t>
            </w:r>
          </w:p>
        </w:tc>
        <w:tc>
          <w:tcPr>
            <w:tcW w:w="4183" w:type="dxa"/>
            <w:shd w:val="clear" w:color="auto" w:fill="auto"/>
            <w:tcMar>
              <w:top w:w="30" w:type="dxa"/>
              <w:left w:w="45" w:type="dxa"/>
              <w:bottom w:w="30" w:type="dxa"/>
              <w:right w:w="45" w:type="dxa"/>
            </w:tcMar>
          </w:tcPr>
          <w:p w14:paraId="604F3A2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Науки про Землю</w:t>
            </w:r>
          </w:p>
        </w:tc>
        <w:tc>
          <w:tcPr>
            <w:tcW w:w="1316" w:type="dxa"/>
            <w:shd w:val="clear" w:color="auto" w:fill="auto"/>
            <w:tcMar>
              <w:top w:w="30" w:type="dxa"/>
              <w:left w:w="45" w:type="dxa"/>
              <w:bottom w:w="30" w:type="dxa"/>
              <w:right w:w="45" w:type="dxa"/>
            </w:tcMar>
            <w:vAlign w:val="center"/>
          </w:tcPr>
          <w:p w14:paraId="5A76DB4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1CC84A2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4AD2907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0AFC0EB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2CCC6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04D82AC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73ED3C7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14:paraId="37B3BF70" w14:textId="77777777" w:rsidTr="006C70C2">
        <w:trPr>
          <w:trHeight w:val="315"/>
        </w:trPr>
        <w:tc>
          <w:tcPr>
            <w:tcW w:w="1197" w:type="dxa"/>
            <w:shd w:val="clear" w:color="auto" w:fill="auto"/>
            <w:tcMar>
              <w:top w:w="30" w:type="dxa"/>
              <w:left w:w="45" w:type="dxa"/>
              <w:bottom w:w="30" w:type="dxa"/>
              <w:right w:w="45" w:type="dxa"/>
            </w:tcMar>
          </w:tcPr>
          <w:p w14:paraId="071D013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104</w:t>
            </w:r>
          </w:p>
        </w:tc>
        <w:tc>
          <w:tcPr>
            <w:tcW w:w="4183" w:type="dxa"/>
            <w:shd w:val="clear" w:color="auto" w:fill="auto"/>
            <w:tcMar>
              <w:top w:w="30" w:type="dxa"/>
              <w:left w:w="45" w:type="dxa"/>
              <w:bottom w:w="30" w:type="dxa"/>
              <w:right w:w="45" w:type="dxa"/>
            </w:tcMar>
          </w:tcPr>
          <w:p w14:paraId="7EC57C90"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Фізика та астрономія</w:t>
            </w:r>
          </w:p>
        </w:tc>
        <w:tc>
          <w:tcPr>
            <w:tcW w:w="1316" w:type="dxa"/>
            <w:shd w:val="clear" w:color="auto" w:fill="auto"/>
            <w:tcMar>
              <w:top w:w="30" w:type="dxa"/>
              <w:left w:w="45" w:type="dxa"/>
              <w:bottom w:w="30" w:type="dxa"/>
              <w:right w:w="45" w:type="dxa"/>
            </w:tcMar>
            <w:vAlign w:val="center"/>
          </w:tcPr>
          <w:p w14:paraId="7948A6B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3314F0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5B21D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D1932B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2ABC344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112D994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D5DEF5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7D490E54" w14:textId="77777777" w:rsidTr="006C70C2">
        <w:trPr>
          <w:trHeight w:val="315"/>
        </w:trPr>
        <w:tc>
          <w:tcPr>
            <w:tcW w:w="1197" w:type="dxa"/>
            <w:shd w:val="clear" w:color="auto" w:fill="auto"/>
            <w:tcMar>
              <w:top w:w="30" w:type="dxa"/>
              <w:left w:w="45" w:type="dxa"/>
              <w:bottom w:w="30" w:type="dxa"/>
              <w:right w:w="45" w:type="dxa"/>
            </w:tcMar>
          </w:tcPr>
          <w:p w14:paraId="05C3F59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105</w:t>
            </w:r>
          </w:p>
        </w:tc>
        <w:tc>
          <w:tcPr>
            <w:tcW w:w="4183" w:type="dxa"/>
            <w:shd w:val="clear" w:color="auto" w:fill="auto"/>
            <w:tcMar>
              <w:top w:w="30" w:type="dxa"/>
              <w:left w:w="45" w:type="dxa"/>
              <w:bottom w:w="30" w:type="dxa"/>
              <w:right w:w="45" w:type="dxa"/>
            </w:tcMar>
          </w:tcPr>
          <w:p w14:paraId="49B09943"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Прикладна фізика та наноматеріали</w:t>
            </w:r>
          </w:p>
        </w:tc>
        <w:tc>
          <w:tcPr>
            <w:tcW w:w="1316" w:type="dxa"/>
            <w:shd w:val="clear" w:color="auto" w:fill="auto"/>
            <w:tcMar>
              <w:top w:w="30" w:type="dxa"/>
              <w:left w:w="45" w:type="dxa"/>
              <w:bottom w:w="30" w:type="dxa"/>
              <w:right w:w="45" w:type="dxa"/>
            </w:tcMar>
            <w:vAlign w:val="center"/>
          </w:tcPr>
          <w:p w14:paraId="16F4742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B19140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C22F15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3908BE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B54618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F2E69D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29FF36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14:paraId="657E5A9B" w14:textId="77777777" w:rsidTr="006C70C2">
        <w:trPr>
          <w:trHeight w:val="315"/>
        </w:trPr>
        <w:tc>
          <w:tcPr>
            <w:tcW w:w="1197" w:type="dxa"/>
            <w:shd w:val="clear" w:color="auto" w:fill="auto"/>
            <w:tcMar>
              <w:top w:w="30" w:type="dxa"/>
              <w:left w:w="45" w:type="dxa"/>
              <w:bottom w:w="30" w:type="dxa"/>
              <w:right w:w="45" w:type="dxa"/>
            </w:tcMar>
          </w:tcPr>
          <w:p w14:paraId="76B7A5F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106</w:t>
            </w:r>
          </w:p>
        </w:tc>
        <w:tc>
          <w:tcPr>
            <w:tcW w:w="4183" w:type="dxa"/>
            <w:shd w:val="clear" w:color="auto" w:fill="auto"/>
            <w:tcMar>
              <w:top w:w="30" w:type="dxa"/>
              <w:left w:w="45" w:type="dxa"/>
              <w:bottom w:w="30" w:type="dxa"/>
              <w:right w:w="45" w:type="dxa"/>
            </w:tcMar>
          </w:tcPr>
          <w:p w14:paraId="7E672C3A"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Географія</w:t>
            </w:r>
          </w:p>
        </w:tc>
        <w:tc>
          <w:tcPr>
            <w:tcW w:w="1316" w:type="dxa"/>
            <w:shd w:val="clear" w:color="auto" w:fill="auto"/>
            <w:tcMar>
              <w:top w:w="30" w:type="dxa"/>
              <w:left w:w="45" w:type="dxa"/>
              <w:bottom w:w="30" w:type="dxa"/>
              <w:right w:w="45" w:type="dxa"/>
            </w:tcMar>
            <w:vAlign w:val="center"/>
          </w:tcPr>
          <w:p w14:paraId="5718A72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7D072C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42D03BA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498E073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68B842C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7FE72FD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3238A5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1B294CE0" w14:textId="77777777" w:rsidTr="006C70C2">
        <w:trPr>
          <w:trHeight w:val="315"/>
        </w:trPr>
        <w:tc>
          <w:tcPr>
            <w:tcW w:w="1197" w:type="dxa"/>
            <w:shd w:val="clear" w:color="auto" w:fill="auto"/>
            <w:tcMar>
              <w:top w:w="30" w:type="dxa"/>
              <w:left w:w="45" w:type="dxa"/>
              <w:bottom w:w="30" w:type="dxa"/>
              <w:right w:w="45" w:type="dxa"/>
            </w:tcMar>
          </w:tcPr>
          <w:p w14:paraId="3B66DEF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111</w:t>
            </w:r>
          </w:p>
        </w:tc>
        <w:tc>
          <w:tcPr>
            <w:tcW w:w="4183" w:type="dxa"/>
            <w:shd w:val="clear" w:color="auto" w:fill="auto"/>
            <w:tcMar>
              <w:top w:w="30" w:type="dxa"/>
              <w:left w:w="45" w:type="dxa"/>
              <w:bottom w:w="30" w:type="dxa"/>
              <w:right w:w="45" w:type="dxa"/>
            </w:tcMar>
          </w:tcPr>
          <w:p w14:paraId="7483E6AB"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Математика</w:t>
            </w:r>
          </w:p>
        </w:tc>
        <w:tc>
          <w:tcPr>
            <w:tcW w:w="1316" w:type="dxa"/>
            <w:shd w:val="clear" w:color="auto" w:fill="auto"/>
            <w:tcMar>
              <w:top w:w="30" w:type="dxa"/>
              <w:left w:w="45" w:type="dxa"/>
              <w:bottom w:w="30" w:type="dxa"/>
              <w:right w:w="45" w:type="dxa"/>
            </w:tcMar>
            <w:vAlign w:val="center"/>
          </w:tcPr>
          <w:p w14:paraId="0335188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6FA7D7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2ABD4D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511E73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6" w:type="dxa"/>
            <w:shd w:val="clear" w:color="auto" w:fill="auto"/>
            <w:tcMar>
              <w:top w:w="30" w:type="dxa"/>
              <w:left w:w="45" w:type="dxa"/>
              <w:bottom w:w="30" w:type="dxa"/>
              <w:right w:w="45" w:type="dxa"/>
            </w:tcMar>
            <w:vAlign w:val="center"/>
          </w:tcPr>
          <w:p w14:paraId="5AE02D6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539BA8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72B4BFA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2E6D700" w14:textId="77777777" w:rsidTr="006C70C2">
        <w:trPr>
          <w:trHeight w:val="315"/>
        </w:trPr>
        <w:tc>
          <w:tcPr>
            <w:tcW w:w="1197" w:type="dxa"/>
            <w:shd w:val="clear" w:color="auto" w:fill="auto"/>
            <w:tcMar>
              <w:top w:w="30" w:type="dxa"/>
              <w:left w:w="45" w:type="dxa"/>
              <w:bottom w:w="30" w:type="dxa"/>
              <w:right w:w="45" w:type="dxa"/>
            </w:tcMar>
          </w:tcPr>
          <w:p w14:paraId="1A76F3B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112</w:t>
            </w:r>
          </w:p>
        </w:tc>
        <w:tc>
          <w:tcPr>
            <w:tcW w:w="4183" w:type="dxa"/>
            <w:shd w:val="clear" w:color="auto" w:fill="auto"/>
            <w:tcMar>
              <w:top w:w="30" w:type="dxa"/>
              <w:left w:w="45" w:type="dxa"/>
              <w:bottom w:w="30" w:type="dxa"/>
              <w:right w:w="45" w:type="dxa"/>
            </w:tcMar>
          </w:tcPr>
          <w:p w14:paraId="60713C4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Статистика</w:t>
            </w:r>
          </w:p>
        </w:tc>
        <w:tc>
          <w:tcPr>
            <w:tcW w:w="1316" w:type="dxa"/>
            <w:shd w:val="clear" w:color="auto" w:fill="auto"/>
            <w:tcMar>
              <w:top w:w="30" w:type="dxa"/>
              <w:left w:w="45" w:type="dxa"/>
              <w:bottom w:w="30" w:type="dxa"/>
              <w:right w:w="45" w:type="dxa"/>
            </w:tcMar>
            <w:vAlign w:val="center"/>
          </w:tcPr>
          <w:p w14:paraId="7322467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4F6E2F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E6D97A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D6013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6" w:type="dxa"/>
            <w:shd w:val="clear" w:color="auto" w:fill="auto"/>
            <w:tcMar>
              <w:top w:w="30" w:type="dxa"/>
              <w:left w:w="45" w:type="dxa"/>
              <w:bottom w:w="30" w:type="dxa"/>
              <w:right w:w="45" w:type="dxa"/>
            </w:tcMar>
            <w:vAlign w:val="center"/>
          </w:tcPr>
          <w:p w14:paraId="09CF447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F821DE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6DC252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7B9932C" w14:textId="77777777" w:rsidTr="006C70C2">
        <w:trPr>
          <w:trHeight w:val="315"/>
        </w:trPr>
        <w:tc>
          <w:tcPr>
            <w:tcW w:w="1197" w:type="dxa"/>
            <w:shd w:val="clear" w:color="auto" w:fill="auto"/>
            <w:tcMar>
              <w:top w:w="30" w:type="dxa"/>
              <w:left w:w="45" w:type="dxa"/>
              <w:bottom w:w="30" w:type="dxa"/>
              <w:right w:w="45" w:type="dxa"/>
            </w:tcMar>
          </w:tcPr>
          <w:p w14:paraId="7CD2EFB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113</w:t>
            </w:r>
          </w:p>
        </w:tc>
        <w:tc>
          <w:tcPr>
            <w:tcW w:w="4183" w:type="dxa"/>
            <w:shd w:val="clear" w:color="auto" w:fill="auto"/>
            <w:tcMar>
              <w:top w:w="30" w:type="dxa"/>
              <w:left w:w="45" w:type="dxa"/>
              <w:bottom w:w="30" w:type="dxa"/>
              <w:right w:w="45" w:type="dxa"/>
            </w:tcMar>
          </w:tcPr>
          <w:p w14:paraId="43443692"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Прикладна математика</w:t>
            </w:r>
          </w:p>
        </w:tc>
        <w:tc>
          <w:tcPr>
            <w:tcW w:w="1316" w:type="dxa"/>
            <w:shd w:val="clear" w:color="auto" w:fill="auto"/>
            <w:tcMar>
              <w:top w:w="30" w:type="dxa"/>
              <w:left w:w="45" w:type="dxa"/>
              <w:bottom w:w="30" w:type="dxa"/>
              <w:right w:w="45" w:type="dxa"/>
            </w:tcMar>
            <w:vAlign w:val="center"/>
          </w:tcPr>
          <w:p w14:paraId="2AEE644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6896DC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314451E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5075ED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26CD457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BEF331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12879DB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443B72C" w14:textId="77777777" w:rsidTr="006C70C2">
        <w:trPr>
          <w:trHeight w:val="315"/>
        </w:trPr>
        <w:tc>
          <w:tcPr>
            <w:tcW w:w="1197" w:type="dxa"/>
            <w:shd w:val="clear" w:color="auto" w:fill="auto"/>
            <w:tcMar>
              <w:top w:w="30" w:type="dxa"/>
              <w:left w:w="45" w:type="dxa"/>
              <w:bottom w:w="30" w:type="dxa"/>
              <w:right w:w="45" w:type="dxa"/>
            </w:tcMar>
          </w:tcPr>
          <w:p w14:paraId="254FF33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121</w:t>
            </w:r>
          </w:p>
        </w:tc>
        <w:tc>
          <w:tcPr>
            <w:tcW w:w="4183" w:type="dxa"/>
            <w:shd w:val="clear" w:color="auto" w:fill="auto"/>
            <w:tcMar>
              <w:top w:w="30" w:type="dxa"/>
              <w:left w:w="45" w:type="dxa"/>
              <w:bottom w:w="30" w:type="dxa"/>
              <w:right w:w="45" w:type="dxa"/>
            </w:tcMar>
          </w:tcPr>
          <w:p w14:paraId="0731BAE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Інженерія програмного забезпечення</w:t>
            </w:r>
          </w:p>
        </w:tc>
        <w:tc>
          <w:tcPr>
            <w:tcW w:w="1316" w:type="dxa"/>
            <w:shd w:val="clear" w:color="auto" w:fill="auto"/>
            <w:tcMar>
              <w:top w:w="30" w:type="dxa"/>
              <w:left w:w="45" w:type="dxa"/>
              <w:bottom w:w="30" w:type="dxa"/>
              <w:right w:w="45" w:type="dxa"/>
            </w:tcMar>
            <w:vAlign w:val="center"/>
          </w:tcPr>
          <w:p w14:paraId="19DB0AE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33F00F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2315AA0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1297AC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7F5835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5FB11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BCBCB5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2DC75CF" w14:textId="77777777" w:rsidTr="006C70C2">
        <w:trPr>
          <w:trHeight w:val="315"/>
        </w:trPr>
        <w:tc>
          <w:tcPr>
            <w:tcW w:w="1197" w:type="dxa"/>
            <w:shd w:val="clear" w:color="auto" w:fill="auto"/>
            <w:tcMar>
              <w:top w:w="30" w:type="dxa"/>
              <w:left w:w="45" w:type="dxa"/>
              <w:bottom w:w="30" w:type="dxa"/>
              <w:right w:w="45" w:type="dxa"/>
            </w:tcMar>
          </w:tcPr>
          <w:p w14:paraId="04D6D72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122</w:t>
            </w:r>
          </w:p>
        </w:tc>
        <w:tc>
          <w:tcPr>
            <w:tcW w:w="4183" w:type="dxa"/>
            <w:shd w:val="clear" w:color="auto" w:fill="auto"/>
            <w:tcMar>
              <w:top w:w="30" w:type="dxa"/>
              <w:left w:w="45" w:type="dxa"/>
              <w:bottom w:w="30" w:type="dxa"/>
              <w:right w:w="45" w:type="dxa"/>
            </w:tcMar>
          </w:tcPr>
          <w:p w14:paraId="410971B3"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Комп’ютерні науки</w:t>
            </w:r>
          </w:p>
        </w:tc>
        <w:tc>
          <w:tcPr>
            <w:tcW w:w="1316" w:type="dxa"/>
            <w:shd w:val="clear" w:color="auto" w:fill="auto"/>
            <w:tcMar>
              <w:top w:w="30" w:type="dxa"/>
              <w:left w:w="45" w:type="dxa"/>
              <w:bottom w:w="30" w:type="dxa"/>
              <w:right w:w="45" w:type="dxa"/>
            </w:tcMar>
            <w:vAlign w:val="center"/>
          </w:tcPr>
          <w:p w14:paraId="225BBB2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427291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5D616A5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D38A06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06DAC3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A7480F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283518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27222E9C" w14:textId="77777777" w:rsidTr="006C70C2">
        <w:trPr>
          <w:trHeight w:val="315"/>
        </w:trPr>
        <w:tc>
          <w:tcPr>
            <w:tcW w:w="1197" w:type="dxa"/>
            <w:shd w:val="clear" w:color="auto" w:fill="auto"/>
            <w:tcMar>
              <w:top w:w="30" w:type="dxa"/>
              <w:left w:w="45" w:type="dxa"/>
              <w:bottom w:w="30" w:type="dxa"/>
              <w:right w:w="45" w:type="dxa"/>
            </w:tcMar>
          </w:tcPr>
          <w:p w14:paraId="0EA077C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123</w:t>
            </w:r>
          </w:p>
        </w:tc>
        <w:tc>
          <w:tcPr>
            <w:tcW w:w="4183" w:type="dxa"/>
            <w:shd w:val="clear" w:color="auto" w:fill="auto"/>
            <w:tcMar>
              <w:top w:w="30" w:type="dxa"/>
              <w:left w:w="45" w:type="dxa"/>
              <w:bottom w:w="30" w:type="dxa"/>
              <w:right w:w="45" w:type="dxa"/>
            </w:tcMar>
          </w:tcPr>
          <w:p w14:paraId="3D1EF86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Комп’ютерна інженерія</w:t>
            </w:r>
          </w:p>
        </w:tc>
        <w:tc>
          <w:tcPr>
            <w:tcW w:w="1316" w:type="dxa"/>
            <w:shd w:val="clear" w:color="auto" w:fill="auto"/>
            <w:tcMar>
              <w:top w:w="30" w:type="dxa"/>
              <w:left w:w="45" w:type="dxa"/>
              <w:bottom w:w="30" w:type="dxa"/>
              <w:right w:w="45" w:type="dxa"/>
            </w:tcMar>
            <w:vAlign w:val="center"/>
          </w:tcPr>
          <w:p w14:paraId="682CB10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59148E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1A729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4E659D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14113B9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426D9F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11849A5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194132C" w14:textId="77777777" w:rsidTr="006C70C2">
        <w:trPr>
          <w:trHeight w:val="315"/>
        </w:trPr>
        <w:tc>
          <w:tcPr>
            <w:tcW w:w="1197" w:type="dxa"/>
            <w:shd w:val="clear" w:color="auto" w:fill="auto"/>
            <w:tcMar>
              <w:top w:w="30" w:type="dxa"/>
              <w:left w:w="45" w:type="dxa"/>
              <w:bottom w:w="30" w:type="dxa"/>
              <w:right w:w="45" w:type="dxa"/>
            </w:tcMar>
          </w:tcPr>
          <w:p w14:paraId="6562EE3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124</w:t>
            </w:r>
          </w:p>
        </w:tc>
        <w:tc>
          <w:tcPr>
            <w:tcW w:w="4183" w:type="dxa"/>
            <w:shd w:val="clear" w:color="auto" w:fill="auto"/>
            <w:tcMar>
              <w:top w:w="30" w:type="dxa"/>
              <w:left w:w="45" w:type="dxa"/>
              <w:bottom w:w="30" w:type="dxa"/>
              <w:right w:w="45" w:type="dxa"/>
            </w:tcMar>
          </w:tcPr>
          <w:p w14:paraId="1F58874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Системний аналіз</w:t>
            </w:r>
          </w:p>
        </w:tc>
        <w:tc>
          <w:tcPr>
            <w:tcW w:w="1316" w:type="dxa"/>
            <w:shd w:val="clear" w:color="auto" w:fill="auto"/>
            <w:tcMar>
              <w:top w:w="30" w:type="dxa"/>
              <w:left w:w="45" w:type="dxa"/>
              <w:bottom w:w="30" w:type="dxa"/>
              <w:right w:w="45" w:type="dxa"/>
            </w:tcMar>
            <w:vAlign w:val="center"/>
          </w:tcPr>
          <w:p w14:paraId="224A481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6BD8FE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1454A3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A3CB82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6672B0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8E0700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535874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B4707FE" w14:textId="77777777" w:rsidTr="006C70C2">
        <w:trPr>
          <w:trHeight w:val="315"/>
        </w:trPr>
        <w:tc>
          <w:tcPr>
            <w:tcW w:w="1197" w:type="dxa"/>
            <w:shd w:val="clear" w:color="auto" w:fill="auto"/>
            <w:tcMar>
              <w:top w:w="30" w:type="dxa"/>
              <w:left w:w="45" w:type="dxa"/>
              <w:bottom w:w="30" w:type="dxa"/>
              <w:right w:w="45" w:type="dxa"/>
            </w:tcMar>
          </w:tcPr>
          <w:p w14:paraId="08B0716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125</w:t>
            </w:r>
          </w:p>
        </w:tc>
        <w:tc>
          <w:tcPr>
            <w:tcW w:w="4183" w:type="dxa"/>
            <w:shd w:val="clear" w:color="auto" w:fill="auto"/>
            <w:tcMar>
              <w:top w:w="30" w:type="dxa"/>
              <w:left w:w="45" w:type="dxa"/>
              <w:bottom w:w="30" w:type="dxa"/>
              <w:right w:w="45" w:type="dxa"/>
            </w:tcMar>
          </w:tcPr>
          <w:p w14:paraId="73FB3DE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Кібербезпека та захист інформації</w:t>
            </w:r>
          </w:p>
        </w:tc>
        <w:tc>
          <w:tcPr>
            <w:tcW w:w="1316" w:type="dxa"/>
            <w:shd w:val="clear" w:color="auto" w:fill="auto"/>
            <w:tcMar>
              <w:top w:w="30" w:type="dxa"/>
              <w:left w:w="45" w:type="dxa"/>
              <w:bottom w:w="30" w:type="dxa"/>
              <w:right w:w="45" w:type="dxa"/>
            </w:tcMar>
            <w:vAlign w:val="center"/>
          </w:tcPr>
          <w:p w14:paraId="0882BDA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AB3924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60088D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D8F478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4CB8A7C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309D9B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0BF2C39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4C6AA766" w14:textId="77777777" w:rsidTr="006C70C2">
        <w:trPr>
          <w:trHeight w:val="315"/>
        </w:trPr>
        <w:tc>
          <w:tcPr>
            <w:tcW w:w="1197" w:type="dxa"/>
            <w:shd w:val="clear" w:color="auto" w:fill="auto"/>
            <w:tcMar>
              <w:top w:w="30" w:type="dxa"/>
              <w:left w:w="45" w:type="dxa"/>
              <w:bottom w:w="30" w:type="dxa"/>
              <w:right w:w="45" w:type="dxa"/>
            </w:tcMar>
          </w:tcPr>
          <w:p w14:paraId="6F0A90A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126</w:t>
            </w:r>
          </w:p>
        </w:tc>
        <w:tc>
          <w:tcPr>
            <w:tcW w:w="4183" w:type="dxa"/>
            <w:shd w:val="clear" w:color="auto" w:fill="auto"/>
            <w:tcMar>
              <w:top w:w="30" w:type="dxa"/>
              <w:left w:w="45" w:type="dxa"/>
              <w:bottom w:w="30" w:type="dxa"/>
              <w:right w:w="45" w:type="dxa"/>
            </w:tcMar>
          </w:tcPr>
          <w:p w14:paraId="035D7BB2"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Інформаційні системи та технології</w:t>
            </w:r>
          </w:p>
        </w:tc>
        <w:tc>
          <w:tcPr>
            <w:tcW w:w="1316" w:type="dxa"/>
            <w:shd w:val="clear" w:color="auto" w:fill="auto"/>
            <w:tcMar>
              <w:top w:w="30" w:type="dxa"/>
              <w:left w:w="45" w:type="dxa"/>
              <w:bottom w:w="30" w:type="dxa"/>
              <w:right w:w="45" w:type="dxa"/>
            </w:tcMar>
            <w:vAlign w:val="center"/>
          </w:tcPr>
          <w:p w14:paraId="345F015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BC3C18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5FE4E8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BAF01F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33EC5B3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D7352A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1C3586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EEB6BFC" w14:textId="77777777" w:rsidTr="006C70C2">
        <w:trPr>
          <w:trHeight w:val="315"/>
        </w:trPr>
        <w:tc>
          <w:tcPr>
            <w:tcW w:w="1197" w:type="dxa"/>
            <w:shd w:val="clear" w:color="auto" w:fill="auto"/>
            <w:tcMar>
              <w:top w:w="30" w:type="dxa"/>
              <w:left w:w="45" w:type="dxa"/>
              <w:bottom w:w="30" w:type="dxa"/>
              <w:right w:w="45" w:type="dxa"/>
            </w:tcMar>
          </w:tcPr>
          <w:p w14:paraId="32A4CF7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131</w:t>
            </w:r>
          </w:p>
        </w:tc>
        <w:tc>
          <w:tcPr>
            <w:tcW w:w="4183" w:type="dxa"/>
            <w:shd w:val="clear" w:color="auto" w:fill="auto"/>
            <w:tcMar>
              <w:top w:w="30" w:type="dxa"/>
              <w:left w:w="45" w:type="dxa"/>
              <w:bottom w:w="30" w:type="dxa"/>
              <w:right w:w="45" w:type="dxa"/>
            </w:tcMar>
          </w:tcPr>
          <w:p w14:paraId="77B7F92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Прикладна механіка</w:t>
            </w:r>
          </w:p>
        </w:tc>
        <w:tc>
          <w:tcPr>
            <w:tcW w:w="1316" w:type="dxa"/>
            <w:shd w:val="clear" w:color="auto" w:fill="auto"/>
            <w:tcMar>
              <w:top w:w="30" w:type="dxa"/>
              <w:left w:w="45" w:type="dxa"/>
              <w:bottom w:w="30" w:type="dxa"/>
              <w:right w:w="45" w:type="dxa"/>
            </w:tcMar>
            <w:vAlign w:val="center"/>
          </w:tcPr>
          <w:p w14:paraId="67DDF66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941BD7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A0EF42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AB90ED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187A975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20C7A3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3B842E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10305F1" w14:textId="77777777" w:rsidTr="006C70C2">
        <w:trPr>
          <w:trHeight w:val="315"/>
        </w:trPr>
        <w:tc>
          <w:tcPr>
            <w:tcW w:w="1197" w:type="dxa"/>
            <w:shd w:val="clear" w:color="auto" w:fill="auto"/>
            <w:tcMar>
              <w:top w:w="30" w:type="dxa"/>
              <w:left w:w="45" w:type="dxa"/>
              <w:bottom w:w="30" w:type="dxa"/>
              <w:right w:w="45" w:type="dxa"/>
            </w:tcMar>
          </w:tcPr>
          <w:p w14:paraId="589A9B1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132</w:t>
            </w:r>
          </w:p>
        </w:tc>
        <w:tc>
          <w:tcPr>
            <w:tcW w:w="4183" w:type="dxa"/>
            <w:shd w:val="clear" w:color="auto" w:fill="auto"/>
            <w:tcMar>
              <w:top w:w="30" w:type="dxa"/>
              <w:left w:w="45" w:type="dxa"/>
              <w:bottom w:w="30" w:type="dxa"/>
              <w:right w:w="45" w:type="dxa"/>
            </w:tcMar>
          </w:tcPr>
          <w:p w14:paraId="3E3D3EB0"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Матеріалознавство</w:t>
            </w:r>
          </w:p>
        </w:tc>
        <w:tc>
          <w:tcPr>
            <w:tcW w:w="1316" w:type="dxa"/>
            <w:shd w:val="clear" w:color="auto" w:fill="auto"/>
            <w:tcMar>
              <w:top w:w="30" w:type="dxa"/>
              <w:left w:w="45" w:type="dxa"/>
              <w:bottom w:w="30" w:type="dxa"/>
              <w:right w:w="45" w:type="dxa"/>
            </w:tcMar>
            <w:vAlign w:val="center"/>
          </w:tcPr>
          <w:p w14:paraId="4E9AC4A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276DE9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544EE0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06BCFA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30AA02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9AEA12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B69483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3F6E5F51" w14:textId="77777777" w:rsidTr="006C70C2">
        <w:trPr>
          <w:trHeight w:val="315"/>
        </w:trPr>
        <w:tc>
          <w:tcPr>
            <w:tcW w:w="1197" w:type="dxa"/>
            <w:shd w:val="clear" w:color="auto" w:fill="auto"/>
            <w:tcMar>
              <w:top w:w="30" w:type="dxa"/>
              <w:left w:w="45" w:type="dxa"/>
              <w:bottom w:w="30" w:type="dxa"/>
              <w:right w:w="45" w:type="dxa"/>
            </w:tcMar>
          </w:tcPr>
          <w:p w14:paraId="4C07EAB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133</w:t>
            </w:r>
          </w:p>
        </w:tc>
        <w:tc>
          <w:tcPr>
            <w:tcW w:w="4183" w:type="dxa"/>
            <w:shd w:val="clear" w:color="auto" w:fill="auto"/>
            <w:tcMar>
              <w:top w:w="30" w:type="dxa"/>
              <w:left w:w="45" w:type="dxa"/>
              <w:bottom w:w="30" w:type="dxa"/>
              <w:right w:w="45" w:type="dxa"/>
            </w:tcMar>
          </w:tcPr>
          <w:p w14:paraId="66C3FAC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Галузеве машинобудування</w:t>
            </w:r>
          </w:p>
        </w:tc>
        <w:tc>
          <w:tcPr>
            <w:tcW w:w="1316" w:type="dxa"/>
            <w:shd w:val="clear" w:color="auto" w:fill="auto"/>
            <w:tcMar>
              <w:top w:w="30" w:type="dxa"/>
              <w:left w:w="45" w:type="dxa"/>
              <w:bottom w:w="30" w:type="dxa"/>
              <w:right w:w="45" w:type="dxa"/>
            </w:tcMar>
            <w:vAlign w:val="center"/>
          </w:tcPr>
          <w:p w14:paraId="0778295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7D5C26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E90735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6A59CB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A7AA0C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D75D86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CFB4AB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500DCFA" w14:textId="77777777" w:rsidTr="006C70C2">
        <w:trPr>
          <w:trHeight w:val="315"/>
        </w:trPr>
        <w:tc>
          <w:tcPr>
            <w:tcW w:w="1197" w:type="dxa"/>
            <w:shd w:val="clear" w:color="auto" w:fill="auto"/>
            <w:tcMar>
              <w:top w:w="30" w:type="dxa"/>
              <w:left w:w="45" w:type="dxa"/>
              <w:bottom w:w="30" w:type="dxa"/>
              <w:right w:w="45" w:type="dxa"/>
            </w:tcMar>
          </w:tcPr>
          <w:p w14:paraId="084B848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134</w:t>
            </w:r>
          </w:p>
        </w:tc>
        <w:tc>
          <w:tcPr>
            <w:tcW w:w="4183" w:type="dxa"/>
            <w:shd w:val="clear" w:color="auto" w:fill="auto"/>
            <w:tcMar>
              <w:top w:w="30" w:type="dxa"/>
              <w:left w:w="45" w:type="dxa"/>
              <w:bottom w:w="30" w:type="dxa"/>
              <w:right w:w="45" w:type="dxa"/>
            </w:tcMar>
          </w:tcPr>
          <w:p w14:paraId="54285B0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Авіаційна та ракетно-космічна техніка</w:t>
            </w:r>
          </w:p>
        </w:tc>
        <w:tc>
          <w:tcPr>
            <w:tcW w:w="1316" w:type="dxa"/>
            <w:shd w:val="clear" w:color="auto" w:fill="auto"/>
            <w:tcMar>
              <w:top w:w="30" w:type="dxa"/>
              <w:left w:w="45" w:type="dxa"/>
              <w:bottom w:w="30" w:type="dxa"/>
              <w:right w:w="45" w:type="dxa"/>
            </w:tcMar>
            <w:vAlign w:val="center"/>
          </w:tcPr>
          <w:p w14:paraId="2B380A0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FE5B87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AE3563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E7089A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E5C97B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1342F9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A12F9A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A736B54" w14:textId="77777777" w:rsidTr="006C70C2">
        <w:trPr>
          <w:trHeight w:val="315"/>
        </w:trPr>
        <w:tc>
          <w:tcPr>
            <w:tcW w:w="1197" w:type="dxa"/>
            <w:shd w:val="clear" w:color="auto" w:fill="auto"/>
            <w:tcMar>
              <w:top w:w="30" w:type="dxa"/>
              <w:left w:w="45" w:type="dxa"/>
              <w:bottom w:w="30" w:type="dxa"/>
              <w:right w:w="45" w:type="dxa"/>
            </w:tcMar>
          </w:tcPr>
          <w:p w14:paraId="6D2A441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135</w:t>
            </w:r>
          </w:p>
        </w:tc>
        <w:tc>
          <w:tcPr>
            <w:tcW w:w="4183" w:type="dxa"/>
            <w:shd w:val="clear" w:color="auto" w:fill="auto"/>
            <w:tcMar>
              <w:top w:w="30" w:type="dxa"/>
              <w:left w:w="45" w:type="dxa"/>
              <w:bottom w:w="30" w:type="dxa"/>
              <w:right w:w="45" w:type="dxa"/>
            </w:tcMar>
          </w:tcPr>
          <w:p w14:paraId="0982844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Суднобудування</w:t>
            </w:r>
          </w:p>
        </w:tc>
        <w:tc>
          <w:tcPr>
            <w:tcW w:w="1316" w:type="dxa"/>
            <w:shd w:val="clear" w:color="auto" w:fill="auto"/>
            <w:tcMar>
              <w:top w:w="30" w:type="dxa"/>
              <w:left w:w="45" w:type="dxa"/>
              <w:bottom w:w="30" w:type="dxa"/>
              <w:right w:w="45" w:type="dxa"/>
            </w:tcMar>
            <w:vAlign w:val="center"/>
          </w:tcPr>
          <w:p w14:paraId="6F18E5D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93556D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E51871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8B8696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75B06B8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C1B304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A18F4C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B5B89D0" w14:textId="77777777" w:rsidTr="006C70C2">
        <w:trPr>
          <w:trHeight w:val="315"/>
        </w:trPr>
        <w:tc>
          <w:tcPr>
            <w:tcW w:w="1197" w:type="dxa"/>
            <w:shd w:val="clear" w:color="auto" w:fill="auto"/>
            <w:tcMar>
              <w:top w:w="30" w:type="dxa"/>
              <w:left w:w="45" w:type="dxa"/>
              <w:bottom w:w="30" w:type="dxa"/>
              <w:right w:w="45" w:type="dxa"/>
            </w:tcMar>
          </w:tcPr>
          <w:p w14:paraId="38E96B1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136</w:t>
            </w:r>
          </w:p>
        </w:tc>
        <w:tc>
          <w:tcPr>
            <w:tcW w:w="4183" w:type="dxa"/>
            <w:shd w:val="clear" w:color="auto" w:fill="auto"/>
            <w:tcMar>
              <w:top w:w="30" w:type="dxa"/>
              <w:left w:w="45" w:type="dxa"/>
              <w:bottom w:w="30" w:type="dxa"/>
              <w:right w:w="45" w:type="dxa"/>
            </w:tcMar>
          </w:tcPr>
          <w:p w14:paraId="6DBDB7F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Металургія</w:t>
            </w:r>
          </w:p>
        </w:tc>
        <w:tc>
          <w:tcPr>
            <w:tcW w:w="1316" w:type="dxa"/>
            <w:shd w:val="clear" w:color="auto" w:fill="auto"/>
            <w:tcMar>
              <w:top w:w="30" w:type="dxa"/>
              <w:left w:w="45" w:type="dxa"/>
              <w:bottom w:w="30" w:type="dxa"/>
              <w:right w:w="45" w:type="dxa"/>
            </w:tcMar>
            <w:vAlign w:val="center"/>
          </w:tcPr>
          <w:p w14:paraId="2246F5B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74E354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2E5F4BB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8E8CB0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35C0B43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CCD729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0B142C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00D81C3F" w14:textId="77777777" w:rsidTr="006C70C2">
        <w:trPr>
          <w:trHeight w:val="315"/>
        </w:trPr>
        <w:tc>
          <w:tcPr>
            <w:tcW w:w="1197" w:type="dxa"/>
            <w:shd w:val="clear" w:color="auto" w:fill="auto"/>
            <w:tcMar>
              <w:top w:w="30" w:type="dxa"/>
              <w:left w:w="45" w:type="dxa"/>
              <w:bottom w:w="30" w:type="dxa"/>
              <w:right w:w="45" w:type="dxa"/>
            </w:tcMar>
          </w:tcPr>
          <w:p w14:paraId="21C2A8E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141</w:t>
            </w:r>
          </w:p>
        </w:tc>
        <w:tc>
          <w:tcPr>
            <w:tcW w:w="4183" w:type="dxa"/>
            <w:shd w:val="clear" w:color="auto" w:fill="auto"/>
            <w:tcMar>
              <w:top w:w="30" w:type="dxa"/>
              <w:left w:w="45" w:type="dxa"/>
              <w:bottom w:w="30" w:type="dxa"/>
              <w:right w:w="45" w:type="dxa"/>
            </w:tcMar>
          </w:tcPr>
          <w:p w14:paraId="43D6BCE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Електроенергетика, електротехніка та електромеханіка</w:t>
            </w:r>
          </w:p>
        </w:tc>
        <w:tc>
          <w:tcPr>
            <w:tcW w:w="1316" w:type="dxa"/>
            <w:shd w:val="clear" w:color="auto" w:fill="auto"/>
            <w:tcMar>
              <w:top w:w="30" w:type="dxa"/>
              <w:left w:w="45" w:type="dxa"/>
              <w:bottom w:w="30" w:type="dxa"/>
              <w:right w:w="45" w:type="dxa"/>
            </w:tcMar>
            <w:vAlign w:val="center"/>
          </w:tcPr>
          <w:p w14:paraId="20199D9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1C09CF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2552EFD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9C8272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E93F74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D81A06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0F2775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2B2D35FE" w14:textId="77777777" w:rsidTr="006C70C2">
        <w:trPr>
          <w:trHeight w:val="315"/>
        </w:trPr>
        <w:tc>
          <w:tcPr>
            <w:tcW w:w="1197" w:type="dxa"/>
            <w:shd w:val="clear" w:color="auto" w:fill="auto"/>
            <w:tcMar>
              <w:top w:w="30" w:type="dxa"/>
              <w:left w:w="45" w:type="dxa"/>
              <w:bottom w:w="30" w:type="dxa"/>
              <w:right w:w="45" w:type="dxa"/>
            </w:tcMar>
          </w:tcPr>
          <w:p w14:paraId="7DC04AB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142</w:t>
            </w:r>
          </w:p>
        </w:tc>
        <w:tc>
          <w:tcPr>
            <w:tcW w:w="4183" w:type="dxa"/>
            <w:shd w:val="clear" w:color="auto" w:fill="auto"/>
            <w:tcMar>
              <w:top w:w="30" w:type="dxa"/>
              <w:left w:w="45" w:type="dxa"/>
              <w:bottom w:w="30" w:type="dxa"/>
              <w:right w:w="45" w:type="dxa"/>
            </w:tcMar>
          </w:tcPr>
          <w:p w14:paraId="55003B28"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Енергетичне машинобудування</w:t>
            </w:r>
          </w:p>
        </w:tc>
        <w:tc>
          <w:tcPr>
            <w:tcW w:w="1316" w:type="dxa"/>
            <w:shd w:val="clear" w:color="auto" w:fill="auto"/>
            <w:tcMar>
              <w:top w:w="30" w:type="dxa"/>
              <w:left w:w="45" w:type="dxa"/>
              <w:bottom w:w="30" w:type="dxa"/>
              <w:right w:w="45" w:type="dxa"/>
            </w:tcMar>
            <w:vAlign w:val="center"/>
          </w:tcPr>
          <w:p w14:paraId="04EA54B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CC0822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04E5A0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8DF9C8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5858C1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F5C110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A069FC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F45BBB6" w14:textId="77777777" w:rsidTr="006C70C2">
        <w:trPr>
          <w:trHeight w:val="315"/>
        </w:trPr>
        <w:tc>
          <w:tcPr>
            <w:tcW w:w="1197" w:type="dxa"/>
            <w:shd w:val="clear" w:color="auto" w:fill="auto"/>
            <w:tcMar>
              <w:top w:w="30" w:type="dxa"/>
              <w:left w:w="45" w:type="dxa"/>
              <w:bottom w:w="30" w:type="dxa"/>
              <w:right w:w="45" w:type="dxa"/>
            </w:tcMar>
          </w:tcPr>
          <w:p w14:paraId="007D25C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143</w:t>
            </w:r>
          </w:p>
        </w:tc>
        <w:tc>
          <w:tcPr>
            <w:tcW w:w="4183" w:type="dxa"/>
            <w:shd w:val="clear" w:color="auto" w:fill="auto"/>
            <w:tcMar>
              <w:top w:w="30" w:type="dxa"/>
              <w:left w:w="45" w:type="dxa"/>
              <w:bottom w:w="30" w:type="dxa"/>
              <w:right w:w="45" w:type="dxa"/>
            </w:tcMar>
          </w:tcPr>
          <w:p w14:paraId="5C1FB263"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Атомна енергетика</w:t>
            </w:r>
          </w:p>
        </w:tc>
        <w:tc>
          <w:tcPr>
            <w:tcW w:w="1316" w:type="dxa"/>
            <w:shd w:val="clear" w:color="auto" w:fill="auto"/>
            <w:tcMar>
              <w:top w:w="30" w:type="dxa"/>
              <w:left w:w="45" w:type="dxa"/>
              <w:bottom w:w="30" w:type="dxa"/>
              <w:right w:w="45" w:type="dxa"/>
            </w:tcMar>
            <w:vAlign w:val="center"/>
          </w:tcPr>
          <w:p w14:paraId="470B716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D0A883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38193D6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B54E5C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2FF722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CCA6BB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C929AB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3866CF00" w14:textId="77777777" w:rsidTr="006C70C2">
        <w:trPr>
          <w:trHeight w:val="315"/>
        </w:trPr>
        <w:tc>
          <w:tcPr>
            <w:tcW w:w="1197" w:type="dxa"/>
            <w:shd w:val="clear" w:color="auto" w:fill="auto"/>
            <w:tcMar>
              <w:top w:w="30" w:type="dxa"/>
              <w:left w:w="45" w:type="dxa"/>
              <w:bottom w:w="30" w:type="dxa"/>
              <w:right w:w="45" w:type="dxa"/>
            </w:tcMar>
          </w:tcPr>
          <w:p w14:paraId="313F2A8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144</w:t>
            </w:r>
          </w:p>
        </w:tc>
        <w:tc>
          <w:tcPr>
            <w:tcW w:w="4183" w:type="dxa"/>
            <w:shd w:val="clear" w:color="auto" w:fill="auto"/>
            <w:tcMar>
              <w:top w:w="30" w:type="dxa"/>
              <w:left w:w="45" w:type="dxa"/>
              <w:bottom w:w="30" w:type="dxa"/>
              <w:right w:w="45" w:type="dxa"/>
            </w:tcMar>
          </w:tcPr>
          <w:p w14:paraId="5F4F6F28"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Теплоенергетика</w:t>
            </w:r>
          </w:p>
        </w:tc>
        <w:tc>
          <w:tcPr>
            <w:tcW w:w="1316" w:type="dxa"/>
            <w:shd w:val="clear" w:color="auto" w:fill="auto"/>
            <w:tcMar>
              <w:top w:w="30" w:type="dxa"/>
              <w:left w:w="45" w:type="dxa"/>
              <w:bottom w:w="30" w:type="dxa"/>
              <w:right w:w="45" w:type="dxa"/>
            </w:tcMar>
            <w:vAlign w:val="center"/>
          </w:tcPr>
          <w:p w14:paraId="056843E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C00A2E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F75FFB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CDFBEC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EA609E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2D7565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A18E71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486DF9D6" w14:textId="77777777" w:rsidTr="006C70C2">
        <w:trPr>
          <w:trHeight w:val="315"/>
        </w:trPr>
        <w:tc>
          <w:tcPr>
            <w:tcW w:w="1197" w:type="dxa"/>
            <w:shd w:val="clear" w:color="auto" w:fill="auto"/>
            <w:tcMar>
              <w:top w:w="30" w:type="dxa"/>
              <w:left w:w="45" w:type="dxa"/>
              <w:bottom w:w="30" w:type="dxa"/>
              <w:right w:w="45" w:type="dxa"/>
            </w:tcMar>
          </w:tcPr>
          <w:p w14:paraId="5B2004D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145</w:t>
            </w:r>
          </w:p>
        </w:tc>
        <w:tc>
          <w:tcPr>
            <w:tcW w:w="4183" w:type="dxa"/>
            <w:shd w:val="clear" w:color="auto" w:fill="auto"/>
            <w:tcMar>
              <w:top w:w="30" w:type="dxa"/>
              <w:left w:w="45" w:type="dxa"/>
              <w:bottom w:w="30" w:type="dxa"/>
              <w:right w:w="45" w:type="dxa"/>
            </w:tcMar>
          </w:tcPr>
          <w:p w14:paraId="7665D39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Відновлювальні джерела енергії та гідроенергетика</w:t>
            </w:r>
          </w:p>
        </w:tc>
        <w:tc>
          <w:tcPr>
            <w:tcW w:w="1316" w:type="dxa"/>
            <w:shd w:val="clear" w:color="auto" w:fill="auto"/>
            <w:tcMar>
              <w:top w:w="30" w:type="dxa"/>
              <w:left w:w="45" w:type="dxa"/>
              <w:bottom w:w="30" w:type="dxa"/>
              <w:right w:w="45" w:type="dxa"/>
            </w:tcMar>
            <w:vAlign w:val="center"/>
          </w:tcPr>
          <w:p w14:paraId="3B741A6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024EE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53D5067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E6698F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310808D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C48CFC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058597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A17C092" w14:textId="77777777" w:rsidTr="006C70C2">
        <w:trPr>
          <w:trHeight w:val="315"/>
        </w:trPr>
        <w:tc>
          <w:tcPr>
            <w:tcW w:w="1197" w:type="dxa"/>
            <w:shd w:val="clear" w:color="auto" w:fill="auto"/>
            <w:tcMar>
              <w:top w:w="30" w:type="dxa"/>
              <w:left w:w="45" w:type="dxa"/>
              <w:bottom w:w="30" w:type="dxa"/>
              <w:right w:w="45" w:type="dxa"/>
            </w:tcMar>
          </w:tcPr>
          <w:p w14:paraId="3E16500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161</w:t>
            </w:r>
          </w:p>
        </w:tc>
        <w:tc>
          <w:tcPr>
            <w:tcW w:w="4183" w:type="dxa"/>
            <w:shd w:val="clear" w:color="auto" w:fill="auto"/>
            <w:tcMar>
              <w:top w:w="30" w:type="dxa"/>
              <w:left w:w="45" w:type="dxa"/>
              <w:bottom w:w="30" w:type="dxa"/>
              <w:right w:w="45" w:type="dxa"/>
            </w:tcMar>
          </w:tcPr>
          <w:p w14:paraId="7908C26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Хімічні технології та інженерія</w:t>
            </w:r>
          </w:p>
        </w:tc>
        <w:tc>
          <w:tcPr>
            <w:tcW w:w="1316" w:type="dxa"/>
            <w:shd w:val="clear" w:color="auto" w:fill="auto"/>
            <w:tcMar>
              <w:top w:w="30" w:type="dxa"/>
              <w:left w:w="45" w:type="dxa"/>
              <w:bottom w:w="30" w:type="dxa"/>
              <w:right w:w="45" w:type="dxa"/>
            </w:tcMar>
            <w:vAlign w:val="center"/>
          </w:tcPr>
          <w:p w14:paraId="6015F90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5FF49B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6DBB2EC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0FF089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12FAA4B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48EAC7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07C42B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55F88E5E" w14:textId="77777777" w:rsidTr="006C70C2">
        <w:trPr>
          <w:trHeight w:val="315"/>
        </w:trPr>
        <w:tc>
          <w:tcPr>
            <w:tcW w:w="1197" w:type="dxa"/>
            <w:shd w:val="clear" w:color="auto" w:fill="auto"/>
            <w:tcMar>
              <w:top w:w="30" w:type="dxa"/>
              <w:left w:w="45" w:type="dxa"/>
              <w:bottom w:w="30" w:type="dxa"/>
              <w:right w:w="45" w:type="dxa"/>
            </w:tcMar>
          </w:tcPr>
          <w:p w14:paraId="1C4357F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162</w:t>
            </w:r>
          </w:p>
        </w:tc>
        <w:tc>
          <w:tcPr>
            <w:tcW w:w="4183" w:type="dxa"/>
            <w:shd w:val="clear" w:color="auto" w:fill="auto"/>
            <w:tcMar>
              <w:top w:w="30" w:type="dxa"/>
              <w:left w:w="45" w:type="dxa"/>
              <w:bottom w:w="30" w:type="dxa"/>
              <w:right w:w="45" w:type="dxa"/>
            </w:tcMar>
          </w:tcPr>
          <w:p w14:paraId="5E9257A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Біотехнології та біоінженерія</w:t>
            </w:r>
          </w:p>
        </w:tc>
        <w:tc>
          <w:tcPr>
            <w:tcW w:w="1316" w:type="dxa"/>
            <w:shd w:val="clear" w:color="auto" w:fill="auto"/>
            <w:tcMar>
              <w:top w:w="30" w:type="dxa"/>
              <w:left w:w="45" w:type="dxa"/>
              <w:bottom w:w="30" w:type="dxa"/>
              <w:right w:w="45" w:type="dxa"/>
            </w:tcMar>
            <w:vAlign w:val="center"/>
          </w:tcPr>
          <w:p w14:paraId="2F3A637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E076B8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2DB41D7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1DA28F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962F01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3A2549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593E65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30BB7FDF" w14:textId="77777777" w:rsidTr="006C70C2">
        <w:trPr>
          <w:trHeight w:val="315"/>
        </w:trPr>
        <w:tc>
          <w:tcPr>
            <w:tcW w:w="1197" w:type="dxa"/>
            <w:shd w:val="clear" w:color="auto" w:fill="auto"/>
            <w:tcMar>
              <w:top w:w="30" w:type="dxa"/>
              <w:left w:w="45" w:type="dxa"/>
              <w:bottom w:w="30" w:type="dxa"/>
              <w:right w:w="45" w:type="dxa"/>
            </w:tcMar>
          </w:tcPr>
          <w:p w14:paraId="3B7A822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163</w:t>
            </w:r>
          </w:p>
        </w:tc>
        <w:tc>
          <w:tcPr>
            <w:tcW w:w="4183" w:type="dxa"/>
            <w:shd w:val="clear" w:color="auto" w:fill="auto"/>
            <w:tcMar>
              <w:top w:w="30" w:type="dxa"/>
              <w:left w:w="45" w:type="dxa"/>
              <w:bottom w:w="30" w:type="dxa"/>
              <w:right w:w="45" w:type="dxa"/>
            </w:tcMar>
          </w:tcPr>
          <w:p w14:paraId="65E0732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Біомедична інженерія</w:t>
            </w:r>
          </w:p>
        </w:tc>
        <w:tc>
          <w:tcPr>
            <w:tcW w:w="1316" w:type="dxa"/>
            <w:shd w:val="clear" w:color="auto" w:fill="auto"/>
            <w:tcMar>
              <w:top w:w="30" w:type="dxa"/>
              <w:left w:w="45" w:type="dxa"/>
              <w:bottom w:w="30" w:type="dxa"/>
              <w:right w:w="45" w:type="dxa"/>
            </w:tcMar>
            <w:vAlign w:val="center"/>
          </w:tcPr>
          <w:p w14:paraId="6EAF71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5B92873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1F59958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AC957D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293CCFF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D031B4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B3A903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271FD0F1" w14:textId="77777777" w:rsidTr="006C70C2">
        <w:trPr>
          <w:trHeight w:val="315"/>
        </w:trPr>
        <w:tc>
          <w:tcPr>
            <w:tcW w:w="1197" w:type="dxa"/>
            <w:shd w:val="clear" w:color="auto" w:fill="auto"/>
            <w:tcMar>
              <w:top w:w="30" w:type="dxa"/>
              <w:left w:w="45" w:type="dxa"/>
              <w:bottom w:w="30" w:type="dxa"/>
              <w:right w:w="45" w:type="dxa"/>
            </w:tcMar>
          </w:tcPr>
          <w:p w14:paraId="24256B7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171</w:t>
            </w:r>
          </w:p>
        </w:tc>
        <w:tc>
          <w:tcPr>
            <w:tcW w:w="4183" w:type="dxa"/>
            <w:shd w:val="clear" w:color="auto" w:fill="auto"/>
            <w:tcMar>
              <w:top w:w="30" w:type="dxa"/>
              <w:left w:w="45" w:type="dxa"/>
              <w:bottom w:w="30" w:type="dxa"/>
              <w:right w:w="45" w:type="dxa"/>
            </w:tcMar>
          </w:tcPr>
          <w:p w14:paraId="4A97E1A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Електроніка</w:t>
            </w:r>
          </w:p>
        </w:tc>
        <w:tc>
          <w:tcPr>
            <w:tcW w:w="1316" w:type="dxa"/>
            <w:shd w:val="clear" w:color="auto" w:fill="auto"/>
            <w:tcMar>
              <w:top w:w="30" w:type="dxa"/>
              <w:left w:w="45" w:type="dxa"/>
              <w:bottom w:w="30" w:type="dxa"/>
              <w:right w:w="45" w:type="dxa"/>
            </w:tcMar>
            <w:vAlign w:val="center"/>
          </w:tcPr>
          <w:p w14:paraId="3FB8E3C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3079C9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60F2F6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F99BD5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580153F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5FE649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B661AD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3A7AAFE" w14:textId="77777777" w:rsidTr="006C70C2">
        <w:trPr>
          <w:trHeight w:val="315"/>
        </w:trPr>
        <w:tc>
          <w:tcPr>
            <w:tcW w:w="1197" w:type="dxa"/>
            <w:shd w:val="clear" w:color="auto" w:fill="auto"/>
            <w:tcMar>
              <w:top w:w="30" w:type="dxa"/>
              <w:left w:w="45" w:type="dxa"/>
              <w:bottom w:w="30" w:type="dxa"/>
              <w:right w:w="45" w:type="dxa"/>
            </w:tcMar>
          </w:tcPr>
          <w:p w14:paraId="0A9F818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172</w:t>
            </w:r>
          </w:p>
        </w:tc>
        <w:tc>
          <w:tcPr>
            <w:tcW w:w="4183" w:type="dxa"/>
            <w:shd w:val="clear" w:color="auto" w:fill="auto"/>
            <w:tcMar>
              <w:top w:w="30" w:type="dxa"/>
              <w:left w:w="45" w:type="dxa"/>
              <w:bottom w:w="30" w:type="dxa"/>
              <w:right w:w="45" w:type="dxa"/>
            </w:tcMar>
          </w:tcPr>
          <w:p w14:paraId="2439A31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Електронні комунікації та радіотехніка</w:t>
            </w:r>
          </w:p>
        </w:tc>
        <w:tc>
          <w:tcPr>
            <w:tcW w:w="1316" w:type="dxa"/>
            <w:shd w:val="clear" w:color="auto" w:fill="auto"/>
            <w:tcMar>
              <w:top w:w="30" w:type="dxa"/>
              <w:left w:w="45" w:type="dxa"/>
              <w:bottom w:w="30" w:type="dxa"/>
              <w:right w:w="45" w:type="dxa"/>
            </w:tcMar>
            <w:vAlign w:val="center"/>
          </w:tcPr>
          <w:p w14:paraId="52326AE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33C90B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589748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54959F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5A0CD4E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950BE5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9A4002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062AA7E6" w14:textId="77777777" w:rsidTr="006C70C2">
        <w:trPr>
          <w:trHeight w:val="315"/>
        </w:trPr>
        <w:tc>
          <w:tcPr>
            <w:tcW w:w="1197" w:type="dxa"/>
            <w:shd w:val="clear" w:color="auto" w:fill="auto"/>
            <w:tcMar>
              <w:top w:w="30" w:type="dxa"/>
              <w:left w:w="45" w:type="dxa"/>
              <w:bottom w:w="30" w:type="dxa"/>
              <w:right w:w="45" w:type="dxa"/>
            </w:tcMar>
          </w:tcPr>
          <w:p w14:paraId="6257BAA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173</w:t>
            </w:r>
          </w:p>
        </w:tc>
        <w:tc>
          <w:tcPr>
            <w:tcW w:w="4183" w:type="dxa"/>
            <w:shd w:val="clear" w:color="auto" w:fill="auto"/>
            <w:tcMar>
              <w:top w:w="30" w:type="dxa"/>
              <w:left w:w="45" w:type="dxa"/>
              <w:bottom w:w="30" w:type="dxa"/>
              <w:right w:w="45" w:type="dxa"/>
            </w:tcMar>
          </w:tcPr>
          <w:p w14:paraId="5AA04D1E"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Авіоніка</w:t>
            </w:r>
          </w:p>
        </w:tc>
        <w:tc>
          <w:tcPr>
            <w:tcW w:w="1316" w:type="dxa"/>
            <w:shd w:val="clear" w:color="auto" w:fill="auto"/>
            <w:tcMar>
              <w:top w:w="30" w:type="dxa"/>
              <w:left w:w="45" w:type="dxa"/>
              <w:bottom w:w="30" w:type="dxa"/>
              <w:right w:w="45" w:type="dxa"/>
            </w:tcMar>
            <w:vAlign w:val="center"/>
          </w:tcPr>
          <w:p w14:paraId="52BB576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816078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02AB2F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1204BC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F07E4E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CE5C22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555585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0F76FD1C" w14:textId="77777777" w:rsidTr="006C70C2">
        <w:trPr>
          <w:trHeight w:val="315"/>
        </w:trPr>
        <w:tc>
          <w:tcPr>
            <w:tcW w:w="1197" w:type="dxa"/>
            <w:shd w:val="clear" w:color="auto" w:fill="auto"/>
            <w:tcMar>
              <w:top w:w="30" w:type="dxa"/>
              <w:left w:w="45" w:type="dxa"/>
              <w:bottom w:w="30" w:type="dxa"/>
              <w:right w:w="45" w:type="dxa"/>
            </w:tcMar>
          </w:tcPr>
          <w:p w14:paraId="2D77CF1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174</w:t>
            </w:r>
          </w:p>
        </w:tc>
        <w:tc>
          <w:tcPr>
            <w:tcW w:w="4183" w:type="dxa"/>
            <w:shd w:val="clear" w:color="auto" w:fill="auto"/>
            <w:tcMar>
              <w:top w:w="30" w:type="dxa"/>
              <w:left w:w="45" w:type="dxa"/>
              <w:bottom w:w="30" w:type="dxa"/>
              <w:right w:w="45" w:type="dxa"/>
            </w:tcMar>
          </w:tcPr>
          <w:p w14:paraId="684F6E9A"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Автоматизація, комп’ютерно-інтегровані технології та робототехніка</w:t>
            </w:r>
          </w:p>
        </w:tc>
        <w:tc>
          <w:tcPr>
            <w:tcW w:w="1316" w:type="dxa"/>
            <w:shd w:val="clear" w:color="auto" w:fill="auto"/>
            <w:tcMar>
              <w:top w:w="30" w:type="dxa"/>
              <w:left w:w="45" w:type="dxa"/>
              <w:bottom w:w="30" w:type="dxa"/>
              <w:right w:w="45" w:type="dxa"/>
            </w:tcMar>
            <w:vAlign w:val="center"/>
          </w:tcPr>
          <w:p w14:paraId="4A53095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E9986E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12D905E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AC4AC4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5611606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3AC35F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0A044A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4F265D34" w14:textId="77777777" w:rsidTr="006C70C2">
        <w:trPr>
          <w:trHeight w:val="315"/>
        </w:trPr>
        <w:tc>
          <w:tcPr>
            <w:tcW w:w="1197" w:type="dxa"/>
            <w:shd w:val="clear" w:color="auto" w:fill="auto"/>
            <w:tcMar>
              <w:top w:w="30" w:type="dxa"/>
              <w:left w:w="45" w:type="dxa"/>
              <w:bottom w:w="30" w:type="dxa"/>
              <w:right w:w="45" w:type="dxa"/>
            </w:tcMar>
          </w:tcPr>
          <w:p w14:paraId="62D8DC5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175</w:t>
            </w:r>
          </w:p>
        </w:tc>
        <w:tc>
          <w:tcPr>
            <w:tcW w:w="4183" w:type="dxa"/>
            <w:shd w:val="clear" w:color="auto" w:fill="auto"/>
            <w:tcMar>
              <w:top w:w="30" w:type="dxa"/>
              <w:left w:w="45" w:type="dxa"/>
              <w:bottom w:w="30" w:type="dxa"/>
              <w:right w:w="45" w:type="dxa"/>
            </w:tcMar>
          </w:tcPr>
          <w:p w14:paraId="348A9050"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Інформаційно-вимірювальні технології</w:t>
            </w:r>
          </w:p>
        </w:tc>
        <w:tc>
          <w:tcPr>
            <w:tcW w:w="1316" w:type="dxa"/>
            <w:shd w:val="clear" w:color="auto" w:fill="auto"/>
            <w:tcMar>
              <w:top w:w="30" w:type="dxa"/>
              <w:left w:w="45" w:type="dxa"/>
              <w:bottom w:w="30" w:type="dxa"/>
              <w:right w:w="45" w:type="dxa"/>
            </w:tcMar>
            <w:vAlign w:val="center"/>
          </w:tcPr>
          <w:p w14:paraId="42CF0D3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C3A49F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333C2C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3C3008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1AF972B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EB30F0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65467F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0408478C" w14:textId="77777777" w:rsidTr="006C70C2">
        <w:trPr>
          <w:trHeight w:val="315"/>
        </w:trPr>
        <w:tc>
          <w:tcPr>
            <w:tcW w:w="1197" w:type="dxa"/>
            <w:shd w:val="clear" w:color="auto" w:fill="auto"/>
            <w:tcMar>
              <w:top w:w="30" w:type="dxa"/>
              <w:left w:w="45" w:type="dxa"/>
              <w:bottom w:w="30" w:type="dxa"/>
              <w:right w:w="45" w:type="dxa"/>
            </w:tcMar>
          </w:tcPr>
          <w:p w14:paraId="0DD27D3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176</w:t>
            </w:r>
          </w:p>
        </w:tc>
        <w:tc>
          <w:tcPr>
            <w:tcW w:w="4183" w:type="dxa"/>
            <w:shd w:val="clear" w:color="auto" w:fill="auto"/>
            <w:tcMar>
              <w:top w:w="30" w:type="dxa"/>
              <w:left w:w="45" w:type="dxa"/>
              <w:bottom w:w="30" w:type="dxa"/>
              <w:right w:w="45" w:type="dxa"/>
            </w:tcMar>
          </w:tcPr>
          <w:p w14:paraId="5F1B75D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Мікро- та наносистемна техніка</w:t>
            </w:r>
          </w:p>
        </w:tc>
        <w:tc>
          <w:tcPr>
            <w:tcW w:w="1316" w:type="dxa"/>
            <w:shd w:val="clear" w:color="auto" w:fill="auto"/>
            <w:tcMar>
              <w:top w:w="30" w:type="dxa"/>
              <w:left w:w="45" w:type="dxa"/>
              <w:bottom w:w="30" w:type="dxa"/>
              <w:right w:w="45" w:type="dxa"/>
            </w:tcMar>
            <w:vAlign w:val="center"/>
          </w:tcPr>
          <w:p w14:paraId="3B84631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0D9523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C3446C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C8AF8C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A760F7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E3CB5D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A185F2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E4483E5" w14:textId="77777777" w:rsidTr="006C70C2">
        <w:trPr>
          <w:trHeight w:val="315"/>
        </w:trPr>
        <w:tc>
          <w:tcPr>
            <w:tcW w:w="1197" w:type="dxa"/>
            <w:shd w:val="clear" w:color="auto" w:fill="auto"/>
            <w:tcMar>
              <w:top w:w="30" w:type="dxa"/>
              <w:left w:w="45" w:type="dxa"/>
              <w:bottom w:w="30" w:type="dxa"/>
              <w:right w:w="45" w:type="dxa"/>
            </w:tcMar>
          </w:tcPr>
          <w:p w14:paraId="4CAD858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181</w:t>
            </w:r>
          </w:p>
        </w:tc>
        <w:tc>
          <w:tcPr>
            <w:tcW w:w="4183" w:type="dxa"/>
            <w:shd w:val="clear" w:color="auto" w:fill="auto"/>
            <w:tcMar>
              <w:top w:w="30" w:type="dxa"/>
              <w:left w:w="45" w:type="dxa"/>
              <w:bottom w:w="30" w:type="dxa"/>
              <w:right w:w="45" w:type="dxa"/>
            </w:tcMar>
          </w:tcPr>
          <w:p w14:paraId="37E934D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Харчові технології</w:t>
            </w:r>
          </w:p>
        </w:tc>
        <w:tc>
          <w:tcPr>
            <w:tcW w:w="1316" w:type="dxa"/>
            <w:shd w:val="clear" w:color="auto" w:fill="auto"/>
            <w:tcMar>
              <w:top w:w="30" w:type="dxa"/>
              <w:left w:w="45" w:type="dxa"/>
              <w:bottom w:w="30" w:type="dxa"/>
              <w:right w:w="45" w:type="dxa"/>
            </w:tcMar>
            <w:vAlign w:val="center"/>
          </w:tcPr>
          <w:p w14:paraId="089CBB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FD4DB5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23EF190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6A10B8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B43DA9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52499B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82994F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58B5C77D" w14:textId="77777777" w:rsidTr="006C70C2">
        <w:trPr>
          <w:trHeight w:val="315"/>
        </w:trPr>
        <w:tc>
          <w:tcPr>
            <w:tcW w:w="1197" w:type="dxa"/>
            <w:shd w:val="clear" w:color="auto" w:fill="auto"/>
            <w:tcMar>
              <w:top w:w="30" w:type="dxa"/>
              <w:left w:w="45" w:type="dxa"/>
              <w:bottom w:w="30" w:type="dxa"/>
              <w:right w:w="45" w:type="dxa"/>
            </w:tcMar>
          </w:tcPr>
          <w:p w14:paraId="0584E2E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182</w:t>
            </w:r>
          </w:p>
        </w:tc>
        <w:tc>
          <w:tcPr>
            <w:tcW w:w="4183" w:type="dxa"/>
            <w:shd w:val="clear" w:color="auto" w:fill="auto"/>
            <w:tcMar>
              <w:top w:w="30" w:type="dxa"/>
              <w:left w:w="45" w:type="dxa"/>
              <w:bottom w:w="30" w:type="dxa"/>
              <w:right w:w="45" w:type="dxa"/>
            </w:tcMar>
          </w:tcPr>
          <w:p w14:paraId="560265CE"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Технології легкої промисловості</w:t>
            </w:r>
          </w:p>
        </w:tc>
        <w:tc>
          <w:tcPr>
            <w:tcW w:w="1316" w:type="dxa"/>
            <w:shd w:val="clear" w:color="auto" w:fill="auto"/>
            <w:tcMar>
              <w:top w:w="30" w:type="dxa"/>
              <w:left w:w="45" w:type="dxa"/>
              <w:bottom w:w="30" w:type="dxa"/>
              <w:right w:w="45" w:type="dxa"/>
            </w:tcMar>
            <w:vAlign w:val="center"/>
          </w:tcPr>
          <w:p w14:paraId="3508632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DD0CEC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6E9942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88E325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522DFEE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998F92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C9C069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720DD19D" w14:textId="77777777" w:rsidTr="006C70C2">
        <w:trPr>
          <w:trHeight w:val="315"/>
        </w:trPr>
        <w:tc>
          <w:tcPr>
            <w:tcW w:w="1197" w:type="dxa"/>
            <w:shd w:val="clear" w:color="auto" w:fill="auto"/>
            <w:tcMar>
              <w:top w:w="30" w:type="dxa"/>
              <w:left w:w="45" w:type="dxa"/>
              <w:bottom w:w="30" w:type="dxa"/>
              <w:right w:w="45" w:type="dxa"/>
            </w:tcMar>
          </w:tcPr>
          <w:p w14:paraId="50B2F12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183</w:t>
            </w:r>
          </w:p>
        </w:tc>
        <w:tc>
          <w:tcPr>
            <w:tcW w:w="4183" w:type="dxa"/>
            <w:shd w:val="clear" w:color="auto" w:fill="auto"/>
            <w:tcMar>
              <w:top w:w="30" w:type="dxa"/>
              <w:left w:w="45" w:type="dxa"/>
              <w:bottom w:w="30" w:type="dxa"/>
              <w:right w:w="45" w:type="dxa"/>
            </w:tcMar>
          </w:tcPr>
          <w:p w14:paraId="7BDB6BB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Технології захисту навколишнього середовища</w:t>
            </w:r>
          </w:p>
        </w:tc>
        <w:tc>
          <w:tcPr>
            <w:tcW w:w="1316" w:type="dxa"/>
            <w:shd w:val="clear" w:color="auto" w:fill="auto"/>
            <w:tcMar>
              <w:top w:w="30" w:type="dxa"/>
              <w:left w:w="45" w:type="dxa"/>
              <w:bottom w:w="30" w:type="dxa"/>
              <w:right w:w="45" w:type="dxa"/>
            </w:tcMar>
            <w:vAlign w:val="center"/>
          </w:tcPr>
          <w:p w14:paraId="2BBF5A6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6FC6AC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C98243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3B20B0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105CE1A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64AB29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AB237A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09217FD1" w14:textId="77777777" w:rsidTr="006C70C2">
        <w:trPr>
          <w:trHeight w:val="315"/>
        </w:trPr>
        <w:tc>
          <w:tcPr>
            <w:tcW w:w="1197" w:type="dxa"/>
            <w:shd w:val="clear" w:color="auto" w:fill="auto"/>
            <w:tcMar>
              <w:top w:w="30" w:type="dxa"/>
              <w:left w:w="45" w:type="dxa"/>
              <w:bottom w:w="30" w:type="dxa"/>
              <w:right w:w="45" w:type="dxa"/>
            </w:tcMar>
          </w:tcPr>
          <w:p w14:paraId="172F6CF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184</w:t>
            </w:r>
          </w:p>
        </w:tc>
        <w:tc>
          <w:tcPr>
            <w:tcW w:w="4183" w:type="dxa"/>
            <w:shd w:val="clear" w:color="auto" w:fill="auto"/>
            <w:tcMar>
              <w:top w:w="30" w:type="dxa"/>
              <w:left w:w="45" w:type="dxa"/>
              <w:bottom w:w="30" w:type="dxa"/>
              <w:right w:w="45" w:type="dxa"/>
            </w:tcMar>
          </w:tcPr>
          <w:p w14:paraId="11744688"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Гірництво</w:t>
            </w:r>
          </w:p>
        </w:tc>
        <w:tc>
          <w:tcPr>
            <w:tcW w:w="1316" w:type="dxa"/>
            <w:shd w:val="clear" w:color="auto" w:fill="auto"/>
            <w:tcMar>
              <w:top w:w="30" w:type="dxa"/>
              <w:left w:w="45" w:type="dxa"/>
              <w:bottom w:w="30" w:type="dxa"/>
              <w:right w:w="45" w:type="dxa"/>
            </w:tcMar>
            <w:vAlign w:val="center"/>
          </w:tcPr>
          <w:p w14:paraId="34C27A1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3D398E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79DC51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A9FB24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B87A90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E6C842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4179E5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233C4B5A" w14:textId="77777777" w:rsidTr="006C70C2">
        <w:trPr>
          <w:trHeight w:val="315"/>
        </w:trPr>
        <w:tc>
          <w:tcPr>
            <w:tcW w:w="1197" w:type="dxa"/>
            <w:shd w:val="clear" w:color="auto" w:fill="auto"/>
            <w:tcMar>
              <w:top w:w="30" w:type="dxa"/>
              <w:left w:w="45" w:type="dxa"/>
              <w:bottom w:w="30" w:type="dxa"/>
              <w:right w:w="45" w:type="dxa"/>
            </w:tcMar>
          </w:tcPr>
          <w:p w14:paraId="6531281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185</w:t>
            </w:r>
          </w:p>
        </w:tc>
        <w:tc>
          <w:tcPr>
            <w:tcW w:w="4183" w:type="dxa"/>
            <w:shd w:val="clear" w:color="auto" w:fill="auto"/>
            <w:tcMar>
              <w:top w:w="30" w:type="dxa"/>
              <w:left w:w="45" w:type="dxa"/>
              <w:bottom w:w="30" w:type="dxa"/>
              <w:right w:w="45" w:type="dxa"/>
            </w:tcMar>
          </w:tcPr>
          <w:p w14:paraId="29DC499C"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Нафтогазова інженерія та технології</w:t>
            </w:r>
          </w:p>
        </w:tc>
        <w:tc>
          <w:tcPr>
            <w:tcW w:w="1316" w:type="dxa"/>
            <w:shd w:val="clear" w:color="auto" w:fill="auto"/>
            <w:tcMar>
              <w:top w:w="30" w:type="dxa"/>
              <w:left w:w="45" w:type="dxa"/>
              <w:bottom w:w="30" w:type="dxa"/>
              <w:right w:w="45" w:type="dxa"/>
            </w:tcMar>
            <w:vAlign w:val="center"/>
          </w:tcPr>
          <w:p w14:paraId="0300A93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B673CC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52945E5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0F30BB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271621F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7228F9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3EBAC4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0169404F" w14:textId="77777777" w:rsidTr="006C70C2">
        <w:trPr>
          <w:trHeight w:val="315"/>
        </w:trPr>
        <w:tc>
          <w:tcPr>
            <w:tcW w:w="1197" w:type="dxa"/>
            <w:shd w:val="clear" w:color="auto" w:fill="auto"/>
            <w:tcMar>
              <w:top w:w="30" w:type="dxa"/>
              <w:left w:w="45" w:type="dxa"/>
              <w:bottom w:w="30" w:type="dxa"/>
              <w:right w:w="45" w:type="dxa"/>
            </w:tcMar>
          </w:tcPr>
          <w:p w14:paraId="5B237A5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186</w:t>
            </w:r>
          </w:p>
        </w:tc>
        <w:tc>
          <w:tcPr>
            <w:tcW w:w="4183" w:type="dxa"/>
            <w:shd w:val="clear" w:color="auto" w:fill="auto"/>
            <w:tcMar>
              <w:top w:w="30" w:type="dxa"/>
              <w:left w:w="45" w:type="dxa"/>
              <w:bottom w:w="30" w:type="dxa"/>
              <w:right w:w="45" w:type="dxa"/>
            </w:tcMar>
          </w:tcPr>
          <w:p w14:paraId="7B190962"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Видавництво та поліграфія</w:t>
            </w:r>
          </w:p>
        </w:tc>
        <w:tc>
          <w:tcPr>
            <w:tcW w:w="1316" w:type="dxa"/>
            <w:shd w:val="clear" w:color="auto" w:fill="auto"/>
            <w:tcMar>
              <w:top w:w="30" w:type="dxa"/>
              <w:left w:w="45" w:type="dxa"/>
              <w:bottom w:w="30" w:type="dxa"/>
              <w:right w:w="45" w:type="dxa"/>
            </w:tcMar>
            <w:vAlign w:val="center"/>
          </w:tcPr>
          <w:p w14:paraId="0A89F42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96775D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11FDF5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EC7F5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8251AF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28834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E4B14C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2A6B441C" w14:textId="77777777" w:rsidTr="006C70C2">
        <w:trPr>
          <w:trHeight w:val="315"/>
        </w:trPr>
        <w:tc>
          <w:tcPr>
            <w:tcW w:w="1197" w:type="dxa"/>
            <w:shd w:val="clear" w:color="auto" w:fill="auto"/>
            <w:tcMar>
              <w:top w:w="30" w:type="dxa"/>
              <w:left w:w="45" w:type="dxa"/>
              <w:bottom w:w="30" w:type="dxa"/>
              <w:right w:w="45" w:type="dxa"/>
            </w:tcMar>
          </w:tcPr>
          <w:p w14:paraId="3DD4CFA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187</w:t>
            </w:r>
          </w:p>
        </w:tc>
        <w:tc>
          <w:tcPr>
            <w:tcW w:w="4183" w:type="dxa"/>
            <w:shd w:val="clear" w:color="auto" w:fill="auto"/>
            <w:tcMar>
              <w:top w:w="30" w:type="dxa"/>
              <w:left w:w="45" w:type="dxa"/>
              <w:bottom w:w="30" w:type="dxa"/>
              <w:right w:w="45" w:type="dxa"/>
            </w:tcMar>
          </w:tcPr>
          <w:p w14:paraId="282EC89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Деревообробні та меблеві технології</w:t>
            </w:r>
          </w:p>
        </w:tc>
        <w:tc>
          <w:tcPr>
            <w:tcW w:w="1316" w:type="dxa"/>
            <w:shd w:val="clear" w:color="auto" w:fill="auto"/>
            <w:tcMar>
              <w:top w:w="30" w:type="dxa"/>
              <w:left w:w="45" w:type="dxa"/>
              <w:bottom w:w="30" w:type="dxa"/>
              <w:right w:w="45" w:type="dxa"/>
            </w:tcMar>
            <w:vAlign w:val="center"/>
          </w:tcPr>
          <w:p w14:paraId="25D1C0B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ADA017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18782BA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52F2FE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0E4EB93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D255C0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D4991C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6F1F1FF6" w14:textId="77777777" w:rsidTr="006C70C2">
        <w:trPr>
          <w:trHeight w:val="315"/>
        </w:trPr>
        <w:tc>
          <w:tcPr>
            <w:tcW w:w="1197" w:type="dxa"/>
            <w:shd w:val="clear" w:color="auto" w:fill="auto"/>
            <w:tcMar>
              <w:top w:w="30" w:type="dxa"/>
              <w:left w:w="45" w:type="dxa"/>
              <w:bottom w:w="30" w:type="dxa"/>
              <w:right w:w="45" w:type="dxa"/>
            </w:tcMar>
          </w:tcPr>
          <w:p w14:paraId="7020A97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192</w:t>
            </w:r>
          </w:p>
        </w:tc>
        <w:tc>
          <w:tcPr>
            <w:tcW w:w="4183" w:type="dxa"/>
            <w:shd w:val="clear" w:color="auto" w:fill="auto"/>
            <w:tcMar>
              <w:top w:w="30" w:type="dxa"/>
              <w:left w:w="45" w:type="dxa"/>
              <w:bottom w:w="30" w:type="dxa"/>
              <w:right w:w="45" w:type="dxa"/>
            </w:tcMar>
          </w:tcPr>
          <w:p w14:paraId="3011CBB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Будівництво та цивільна інженерія</w:t>
            </w:r>
          </w:p>
        </w:tc>
        <w:tc>
          <w:tcPr>
            <w:tcW w:w="1316" w:type="dxa"/>
            <w:shd w:val="clear" w:color="auto" w:fill="auto"/>
            <w:tcMar>
              <w:top w:w="30" w:type="dxa"/>
              <w:left w:w="45" w:type="dxa"/>
              <w:bottom w:w="30" w:type="dxa"/>
              <w:right w:w="45" w:type="dxa"/>
            </w:tcMar>
            <w:vAlign w:val="center"/>
          </w:tcPr>
          <w:p w14:paraId="35C005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294E68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55B75F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0C9912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2FD2216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B58CBB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88B9D5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31D1E3D" w14:textId="77777777" w:rsidTr="006C70C2">
        <w:trPr>
          <w:trHeight w:val="315"/>
        </w:trPr>
        <w:tc>
          <w:tcPr>
            <w:tcW w:w="1197" w:type="dxa"/>
            <w:shd w:val="clear" w:color="auto" w:fill="auto"/>
            <w:tcMar>
              <w:top w:w="30" w:type="dxa"/>
              <w:left w:w="45" w:type="dxa"/>
              <w:bottom w:w="30" w:type="dxa"/>
              <w:right w:w="45" w:type="dxa"/>
            </w:tcMar>
          </w:tcPr>
          <w:p w14:paraId="181A240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193</w:t>
            </w:r>
          </w:p>
        </w:tc>
        <w:tc>
          <w:tcPr>
            <w:tcW w:w="4183" w:type="dxa"/>
            <w:shd w:val="clear" w:color="auto" w:fill="auto"/>
            <w:tcMar>
              <w:top w:w="30" w:type="dxa"/>
              <w:left w:w="45" w:type="dxa"/>
              <w:bottom w:w="30" w:type="dxa"/>
              <w:right w:w="45" w:type="dxa"/>
            </w:tcMar>
          </w:tcPr>
          <w:p w14:paraId="3DE48CD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Геодезія та землеустрій</w:t>
            </w:r>
          </w:p>
        </w:tc>
        <w:tc>
          <w:tcPr>
            <w:tcW w:w="1316" w:type="dxa"/>
            <w:shd w:val="clear" w:color="auto" w:fill="auto"/>
            <w:tcMar>
              <w:top w:w="30" w:type="dxa"/>
              <w:left w:w="45" w:type="dxa"/>
              <w:bottom w:w="30" w:type="dxa"/>
              <w:right w:w="45" w:type="dxa"/>
            </w:tcMar>
            <w:vAlign w:val="center"/>
          </w:tcPr>
          <w:p w14:paraId="03FBD05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E74C1A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1036A71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BB4316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AD760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3948DC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510085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B89B4AD" w14:textId="77777777" w:rsidTr="006C70C2">
        <w:trPr>
          <w:trHeight w:val="315"/>
        </w:trPr>
        <w:tc>
          <w:tcPr>
            <w:tcW w:w="1197" w:type="dxa"/>
            <w:shd w:val="clear" w:color="auto" w:fill="auto"/>
            <w:tcMar>
              <w:top w:w="30" w:type="dxa"/>
              <w:left w:w="45" w:type="dxa"/>
              <w:bottom w:w="30" w:type="dxa"/>
              <w:right w:w="45" w:type="dxa"/>
            </w:tcMar>
          </w:tcPr>
          <w:p w14:paraId="6F1DF72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194</w:t>
            </w:r>
          </w:p>
        </w:tc>
        <w:tc>
          <w:tcPr>
            <w:tcW w:w="4183" w:type="dxa"/>
            <w:shd w:val="clear" w:color="auto" w:fill="auto"/>
            <w:tcMar>
              <w:top w:w="30" w:type="dxa"/>
              <w:left w:w="45" w:type="dxa"/>
              <w:bottom w:w="30" w:type="dxa"/>
              <w:right w:w="45" w:type="dxa"/>
            </w:tcMar>
          </w:tcPr>
          <w:p w14:paraId="6BA08490"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Гідротехнічне будівництво, водна інженерія та водні технології</w:t>
            </w:r>
          </w:p>
        </w:tc>
        <w:tc>
          <w:tcPr>
            <w:tcW w:w="1316" w:type="dxa"/>
            <w:shd w:val="clear" w:color="auto" w:fill="auto"/>
            <w:tcMar>
              <w:top w:w="30" w:type="dxa"/>
              <w:left w:w="45" w:type="dxa"/>
              <w:bottom w:w="30" w:type="dxa"/>
              <w:right w:w="45" w:type="dxa"/>
            </w:tcMar>
            <w:vAlign w:val="center"/>
          </w:tcPr>
          <w:p w14:paraId="080A750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438A35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5BDE84D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299FB5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84C72B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7DA2AE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7ACCEE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AF1EBA8" w14:textId="77777777" w:rsidTr="006C70C2">
        <w:trPr>
          <w:trHeight w:val="315"/>
        </w:trPr>
        <w:tc>
          <w:tcPr>
            <w:tcW w:w="1197" w:type="dxa"/>
            <w:shd w:val="clear" w:color="auto" w:fill="auto"/>
            <w:tcMar>
              <w:top w:w="30" w:type="dxa"/>
              <w:left w:w="45" w:type="dxa"/>
              <w:bottom w:w="30" w:type="dxa"/>
              <w:right w:w="45" w:type="dxa"/>
            </w:tcMar>
          </w:tcPr>
          <w:p w14:paraId="1CE5455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201</w:t>
            </w:r>
          </w:p>
        </w:tc>
        <w:tc>
          <w:tcPr>
            <w:tcW w:w="4183" w:type="dxa"/>
            <w:shd w:val="clear" w:color="auto" w:fill="auto"/>
            <w:tcMar>
              <w:top w:w="30" w:type="dxa"/>
              <w:left w:w="45" w:type="dxa"/>
              <w:bottom w:w="30" w:type="dxa"/>
              <w:right w:w="45" w:type="dxa"/>
            </w:tcMar>
          </w:tcPr>
          <w:p w14:paraId="22A2C5A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Агрономія</w:t>
            </w:r>
          </w:p>
        </w:tc>
        <w:tc>
          <w:tcPr>
            <w:tcW w:w="1316" w:type="dxa"/>
            <w:shd w:val="clear" w:color="auto" w:fill="auto"/>
            <w:tcMar>
              <w:top w:w="30" w:type="dxa"/>
              <w:left w:w="45" w:type="dxa"/>
              <w:bottom w:w="30" w:type="dxa"/>
              <w:right w:w="45" w:type="dxa"/>
            </w:tcMar>
            <w:vAlign w:val="center"/>
          </w:tcPr>
          <w:p w14:paraId="5985220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6376831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490C7F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51539C0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0F94AD5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5CA369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99E5A1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6E5D1CD7" w14:textId="77777777" w:rsidTr="006C70C2">
        <w:trPr>
          <w:trHeight w:val="315"/>
        </w:trPr>
        <w:tc>
          <w:tcPr>
            <w:tcW w:w="1197" w:type="dxa"/>
            <w:shd w:val="clear" w:color="auto" w:fill="auto"/>
            <w:tcMar>
              <w:top w:w="30" w:type="dxa"/>
              <w:left w:w="45" w:type="dxa"/>
              <w:bottom w:w="30" w:type="dxa"/>
              <w:right w:w="45" w:type="dxa"/>
            </w:tcMar>
          </w:tcPr>
          <w:p w14:paraId="0DEA6FB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202</w:t>
            </w:r>
          </w:p>
        </w:tc>
        <w:tc>
          <w:tcPr>
            <w:tcW w:w="4183" w:type="dxa"/>
            <w:shd w:val="clear" w:color="auto" w:fill="auto"/>
            <w:tcMar>
              <w:top w:w="30" w:type="dxa"/>
              <w:left w:w="45" w:type="dxa"/>
              <w:bottom w:w="30" w:type="dxa"/>
              <w:right w:w="45" w:type="dxa"/>
            </w:tcMar>
          </w:tcPr>
          <w:p w14:paraId="75CB7CB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Захист і карантин рослин</w:t>
            </w:r>
          </w:p>
        </w:tc>
        <w:tc>
          <w:tcPr>
            <w:tcW w:w="1316" w:type="dxa"/>
            <w:shd w:val="clear" w:color="auto" w:fill="auto"/>
            <w:tcMar>
              <w:top w:w="30" w:type="dxa"/>
              <w:left w:w="45" w:type="dxa"/>
              <w:bottom w:w="30" w:type="dxa"/>
              <w:right w:w="45" w:type="dxa"/>
            </w:tcMar>
            <w:vAlign w:val="center"/>
          </w:tcPr>
          <w:p w14:paraId="1A7D5BA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56317B8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435C68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4B12453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16F57F4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31FD6A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5779952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5047FCE8" w14:textId="77777777" w:rsidTr="006C70C2">
        <w:trPr>
          <w:trHeight w:val="315"/>
        </w:trPr>
        <w:tc>
          <w:tcPr>
            <w:tcW w:w="1197" w:type="dxa"/>
            <w:shd w:val="clear" w:color="auto" w:fill="auto"/>
            <w:tcMar>
              <w:top w:w="30" w:type="dxa"/>
              <w:left w:w="45" w:type="dxa"/>
              <w:bottom w:w="30" w:type="dxa"/>
              <w:right w:w="45" w:type="dxa"/>
            </w:tcMar>
          </w:tcPr>
          <w:p w14:paraId="05284C1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203</w:t>
            </w:r>
          </w:p>
        </w:tc>
        <w:tc>
          <w:tcPr>
            <w:tcW w:w="4183" w:type="dxa"/>
            <w:shd w:val="clear" w:color="auto" w:fill="auto"/>
            <w:tcMar>
              <w:top w:w="30" w:type="dxa"/>
              <w:left w:w="45" w:type="dxa"/>
              <w:bottom w:w="30" w:type="dxa"/>
              <w:right w:w="45" w:type="dxa"/>
            </w:tcMar>
          </w:tcPr>
          <w:p w14:paraId="75FC862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Садівництво, плодоовочівництво та виноградарство</w:t>
            </w:r>
          </w:p>
        </w:tc>
        <w:tc>
          <w:tcPr>
            <w:tcW w:w="1316" w:type="dxa"/>
            <w:shd w:val="clear" w:color="auto" w:fill="auto"/>
            <w:tcMar>
              <w:top w:w="30" w:type="dxa"/>
              <w:left w:w="45" w:type="dxa"/>
              <w:bottom w:w="30" w:type="dxa"/>
              <w:right w:w="45" w:type="dxa"/>
            </w:tcMar>
            <w:vAlign w:val="center"/>
          </w:tcPr>
          <w:p w14:paraId="73B307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628B7C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31FFFD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DA61F0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39009C5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77B99A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BC2EE9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486D0307" w14:textId="77777777" w:rsidTr="006C70C2">
        <w:trPr>
          <w:trHeight w:val="315"/>
        </w:trPr>
        <w:tc>
          <w:tcPr>
            <w:tcW w:w="1197" w:type="dxa"/>
            <w:shd w:val="clear" w:color="auto" w:fill="auto"/>
            <w:tcMar>
              <w:top w:w="30" w:type="dxa"/>
              <w:left w:w="45" w:type="dxa"/>
              <w:bottom w:w="30" w:type="dxa"/>
              <w:right w:w="45" w:type="dxa"/>
            </w:tcMar>
          </w:tcPr>
          <w:p w14:paraId="74BE39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204</w:t>
            </w:r>
          </w:p>
        </w:tc>
        <w:tc>
          <w:tcPr>
            <w:tcW w:w="4183" w:type="dxa"/>
            <w:shd w:val="clear" w:color="auto" w:fill="auto"/>
            <w:tcMar>
              <w:top w:w="30" w:type="dxa"/>
              <w:left w:w="45" w:type="dxa"/>
              <w:bottom w:w="30" w:type="dxa"/>
              <w:right w:w="45" w:type="dxa"/>
            </w:tcMar>
          </w:tcPr>
          <w:p w14:paraId="40A75ECF"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Технологія виробництва і переробки продукції тваринництва</w:t>
            </w:r>
          </w:p>
        </w:tc>
        <w:tc>
          <w:tcPr>
            <w:tcW w:w="1316" w:type="dxa"/>
            <w:shd w:val="clear" w:color="auto" w:fill="auto"/>
            <w:tcMar>
              <w:top w:w="30" w:type="dxa"/>
              <w:left w:w="45" w:type="dxa"/>
              <w:bottom w:w="30" w:type="dxa"/>
              <w:right w:w="45" w:type="dxa"/>
            </w:tcMar>
            <w:vAlign w:val="center"/>
          </w:tcPr>
          <w:p w14:paraId="6FED10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74908F2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68D11BB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920429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25A8A82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246AFB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CCFBC0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0D880BA1" w14:textId="77777777" w:rsidTr="006C70C2">
        <w:trPr>
          <w:trHeight w:val="315"/>
        </w:trPr>
        <w:tc>
          <w:tcPr>
            <w:tcW w:w="1197" w:type="dxa"/>
            <w:shd w:val="clear" w:color="auto" w:fill="auto"/>
            <w:tcMar>
              <w:top w:w="30" w:type="dxa"/>
              <w:left w:w="45" w:type="dxa"/>
              <w:bottom w:w="30" w:type="dxa"/>
              <w:right w:w="45" w:type="dxa"/>
            </w:tcMar>
          </w:tcPr>
          <w:p w14:paraId="1919FD1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205</w:t>
            </w:r>
          </w:p>
        </w:tc>
        <w:tc>
          <w:tcPr>
            <w:tcW w:w="4183" w:type="dxa"/>
            <w:shd w:val="clear" w:color="auto" w:fill="auto"/>
            <w:tcMar>
              <w:top w:w="30" w:type="dxa"/>
              <w:left w:w="45" w:type="dxa"/>
              <w:bottom w:w="30" w:type="dxa"/>
              <w:right w:w="45" w:type="dxa"/>
            </w:tcMar>
          </w:tcPr>
          <w:p w14:paraId="150EEACB"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Лісове господарство</w:t>
            </w:r>
          </w:p>
        </w:tc>
        <w:tc>
          <w:tcPr>
            <w:tcW w:w="1316" w:type="dxa"/>
            <w:shd w:val="clear" w:color="auto" w:fill="auto"/>
            <w:tcMar>
              <w:top w:w="30" w:type="dxa"/>
              <w:left w:w="45" w:type="dxa"/>
              <w:bottom w:w="30" w:type="dxa"/>
              <w:right w:w="45" w:type="dxa"/>
            </w:tcMar>
            <w:vAlign w:val="center"/>
          </w:tcPr>
          <w:p w14:paraId="785231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04387DB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063B3C3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2982751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0CD3663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50480C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8CC37D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310D5DBC" w14:textId="77777777" w:rsidTr="006C70C2">
        <w:trPr>
          <w:trHeight w:val="315"/>
        </w:trPr>
        <w:tc>
          <w:tcPr>
            <w:tcW w:w="1197" w:type="dxa"/>
            <w:shd w:val="clear" w:color="auto" w:fill="auto"/>
            <w:tcMar>
              <w:top w:w="30" w:type="dxa"/>
              <w:left w:w="45" w:type="dxa"/>
              <w:bottom w:w="30" w:type="dxa"/>
              <w:right w:w="45" w:type="dxa"/>
            </w:tcMar>
          </w:tcPr>
          <w:p w14:paraId="3732DA0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206</w:t>
            </w:r>
          </w:p>
        </w:tc>
        <w:tc>
          <w:tcPr>
            <w:tcW w:w="4183" w:type="dxa"/>
            <w:shd w:val="clear" w:color="auto" w:fill="auto"/>
            <w:tcMar>
              <w:top w:w="30" w:type="dxa"/>
              <w:left w:w="45" w:type="dxa"/>
              <w:bottom w:w="30" w:type="dxa"/>
              <w:right w:w="45" w:type="dxa"/>
            </w:tcMar>
          </w:tcPr>
          <w:p w14:paraId="34E2533F"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Садово-паркове господарство</w:t>
            </w:r>
          </w:p>
        </w:tc>
        <w:tc>
          <w:tcPr>
            <w:tcW w:w="1316" w:type="dxa"/>
            <w:shd w:val="clear" w:color="auto" w:fill="auto"/>
            <w:tcMar>
              <w:top w:w="30" w:type="dxa"/>
              <w:left w:w="45" w:type="dxa"/>
              <w:bottom w:w="30" w:type="dxa"/>
              <w:right w:w="45" w:type="dxa"/>
            </w:tcMar>
            <w:vAlign w:val="center"/>
          </w:tcPr>
          <w:p w14:paraId="69A06D8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4A96C57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523000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7AC538E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7B23E0E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A77338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A001AB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r>
      <w:tr w:rsidR="006C70C2" w:rsidRPr="00E23A8C" w14:paraId="5CB0CBEF" w14:textId="77777777" w:rsidTr="006C70C2">
        <w:trPr>
          <w:trHeight w:val="315"/>
        </w:trPr>
        <w:tc>
          <w:tcPr>
            <w:tcW w:w="1197" w:type="dxa"/>
            <w:shd w:val="clear" w:color="auto" w:fill="auto"/>
            <w:tcMar>
              <w:top w:w="30" w:type="dxa"/>
              <w:left w:w="45" w:type="dxa"/>
              <w:bottom w:w="30" w:type="dxa"/>
              <w:right w:w="45" w:type="dxa"/>
            </w:tcMar>
          </w:tcPr>
          <w:p w14:paraId="68D1AFD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207</w:t>
            </w:r>
          </w:p>
        </w:tc>
        <w:tc>
          <w:tcPr>
            <w:tcW w:w="4183" w:type="dxa"/>
            <w:shd w:val="clear" w:color="auto" w:fill="auto"/>
            <w:tcMar>
              <w:top w:w="30" w:type="dxa"/>
              <w:left w:w="45" w:type="dxa"/>
              <w:bottom w:w="30" w:type="dxa"/>
              <w:right w:w="45" w:type="dxa"/>
            </w:tcMar>
          </w:tcPr>
          <w:p w14:paraId="4F52B972"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Водні біоресурси та аквакультура</w:t>
            </w:r>
          </w:p>
        </w:tc>
        <w:tc>
          <w:tcPr>
            <w:tcW w:w="1316" w:type="dxa"/>
            <w:shd w:val="clear" w:color="auto" w:fill="auto"/>
            <w:tcMar>
              <w:top w:w="30" w:type="dxa"/>
              <w:left w:w="45" w:type="dxa"/>
              <w:bottom w:w="30" w:type="dxa"/>
              <w:right w:w="45" w:type="dxa"/>
            </w:tcMar>
            <w:vAlign w:val="center"/>
          </w:tcPr>
          <w:p w14:paraId="33A1200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4757AA8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935D70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1872D8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69E9F21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EF99E7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94239D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3E9CB01B" w14:textId="77777777" w:rsidTr="006C70C2">
        <w:trPr>
          <w:trHeight w:val="315"/>
        </w:trPr>
        <w:tc>
          <w:tcPr>
            <w:tcW w:w="1197" w:type="dxa"/>
            <w:shd w:val="clear" w:color="auto" w:fill="auto"/>
            <w:tcMar>
              <w:top w:w="30" w:type="dxa"/>
              <w:left w:w="45" w:type="dxa"/>
              <w:bottom w:w="30" w:type="dxa"/>
              <w:right w:w="45" w:type="dxa"/>
            </w:tcMar>
          </w:tcPr>
          <w:p w14:paraId="058C74D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208</w:t>
            </w:r>
          </w:p>
        </w:tc>
        <w:tc>
          <w:tcPr>
            <w:tcW w:w="4183" w:type="dxa"/>
            <w:shd w:val="clear" w:color="auto" w:fill="auto"/>
            <w:tcMar>
              <w:top w:w="30" w:type="dxa"/>
              <w:left w:w="45" w:type="dxa"/>
              <w:bottom w:w="30" w:type="dxa"/>
              <w:right w:w="45" w:type="dxa"/>
            </w:tcMar>
          </w:tcPr>
          <w:p w14:paraId="786ABD28"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Агроінженерія</w:t>
            </w:r>
          </w:p>
        </w:tc>
        <w:tc>
          <w:tcPr>
            <w:tcW w:w="1316" w:type="dxa"/>
            <w:shd w:val="clear" w:color="auto" w:fill="auto"/>
            <w:tcMar>
              <w:top w:w="30" w:type="dxa"/>
              <w:left w:w="45" w:type="dxa"/>
              <w:bottom w:w="30" w:type="dxa"/>
              <w:right w:w="45" w:type="dxa"/>
            </w:tcMar>
            <w:vAlign w:val="center"/>
          </w:tcPr>
          <w:p w14:paraId="31E7A70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F00CA4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C5D123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990643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5361F15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F74828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3BF57E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12DB434F" w14:textId="77777777" w:rsidTr="006C70C2">
        <w:trPr>
          <w:trHeight w:val="315"/>
        </w:trPr>
        <w:tc>
          <w:tcPr>
            <w:tcW w:w="1197" w:type="dxa"/>
            <w:shd w:val="clear" w:color="auto" w:fill="auto"/>
            <w:tcMar>
              <w:top w:w="30" w:type="dxa"/>
              <w:left w:w="45" w:type="dxa"/>
              <w:bottom w:w="30" w:type="dxa"/>
              <w:right w:w="45" w:type="dxa"/>
            </w:tcMar>
          </w:tcPr>
          <w:p w14:paraId="1C1CDE9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211</w:t>
            </w:r>
          </w:p>
        </w:tc>
        <w:tc>
          <w:tcPr>
            <w:tcW w:w="4183" w:type="dxa"/>
            <w:shd w:val="clear" w:color="auto" w:fill="auto"/>
            <w:tcMar>
              <w:top w:w="30" w:type="dxa"/>
              <w:left w:w="45" w:type="dxa"/>
              <w:bottom w:w="30" w:type="dxa"/>
              <w:right w:w="45" w:type="dxa"/>
            </w:tcMar>
          </w:tcPr>
          <w:p w14:paraId="1A93239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Ветеринарна медицина</w:t>
            </w:r>
          </w:p>
        </w:tc>
        <w:tc>
          <w:tcPr>
            <w:tcW w:w="1316" w:type="dxa"/>
            <w:shd w:val="clear" w:color="auto" w:fill="auto"/>
            <w:tcMar>
              <w:top w:w="30" w:type="dxa"/>
              <w:left w:w="45" w:type="dxa"/>
              <w:bottom w:w="30" w:type="dxa"/>
              <w:right w:w="45" w:type="dxa"/>
            </w:tcMar>
            <w:vAlign w:val="center"/>
          </w:tcPr>
          <w:p w14:paraId="19C9133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51F25FF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5A58A22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1550C18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61E17D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B854FD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45603C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187F7615" w14:textId="77777777" w:rsidTr="006C70C2">
        <w:trPr>
          <w:trHeight w:val="315"/>
        </w:trPr>
        <w:tc>
          <w:tcPr>
            <w:tcW w:w="1197" w:type="dxa"/>
            <w:shd w:val="clear" w:color="auto" w:fill="auto"/>
            <w:tcMar>
              <w:top w:w="30" w:type="dxa"/>
              <w:left w:w="45" w:type="dxa"/>
              <w:bottom w:w="30" w:type="dxa"/>
              <w:right w:w="45" w:type="dxa"/>
            </w:tcMar>
          </w:tcPr>
          <w:p w14:paraId="00B1DDA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221</w:t>
            </w:r>
          </w:p>
        </w:tc>
        <w:tc>
          <w:tcPr>
            <w:tcW w:w="4183" w:type="dxa"/>
            <w:shd w:val="clear" w:color="auto" w:fill="auto"/>
            <w:tcMar>
              <w:top w:w="30" w:type="dxa"/>
              <w:left w:w="45" w:type="dxa"/>
              <w:bottom w:w="30" w:type="dxa"/>
              <w:right w:w="45" w:type="dxa"/>
            </w:tcMar>
          </w:tcPr>
          <w:p w14:paraId="4291331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Стоматологія</w:t>
            </w:r>
          </w:p>
        </w:tc>
        <w:tc>
          <w:tcPr>
            <w:tcW w:w="1316" w:type="dxa"/>
            <w:shd w:val="clear" w:color="auto" w:fill="auto"/>
            <w:tcMar>
              <w:top w:w="30" w:type="dxa"/>
              <w:left w:w="45" w:type="dxa"/>
              <w:bottom w:w="30" w:type="dxa"/>
              <w:right w:w="45" w:type="dxa"/>
            </w:tcMar>
            <w:vAlign w:val="center"/>
          </w:tcPr>
          <w:p w14:paraId="5762215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AA61B6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0176815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A4B785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7C543D6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6C48CA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D53F23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771E6C1F" w14:textId="77777777" w:rsidTr="006C70C2">
        <w:trPr>
          <w:trHeight w:val="315"/>
        </w:trPr>
        <w:tc>
          <w:tcPr>
            <w:tcW w:w="1197" w:type="dxa"/>
            <w:shd w:val="clear" w:color="auto" w:fill="auto"/>
            <w:tcMar>
              <w:top w:w="30" w:type="dxa"/>
              <w:left w:w="45" w:type="dxa"/>
              <w:bottom w:w="30" w:type="dxa"/>
              <w:right w:w="45" w:type="dxa"/>
            </w:tcMar>
          </w:tcPr>
          <w:p w14:paraId="6CE1B84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222</w:t>
            </w:r>
          </w:p>
        </w:tc>
        <w:tc>
          <w:tcPr>
            <w:tcW w:w="4183" w:type="dxa"/>
            <w:shd w:val="clear" w:color="auto" w:fill="auto"/>
            <w:tcMar>
              <w:top w:w="30" w:type="dxa"/>
              <w:left w:w="45" w:type="dxa"/>
              <w:bottom w:w="30" w:type="dxa"/>
              <w:right w:w="45" w:type="dxa"/>
            </w:tcMar>
          </w:tcPr>
          <w:p w14:paraId="2A68566A"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Медицина</w:t>
            </w:r>
          </w:p>
        </w:tc>
        <w:tc>
          <w:tcPr>
            <w:tcW w:w="1316" w:type="dxa"/>
            <w:shd w:val="clear" w:color="auto" w:fill="auto"/>
            <w:tcMar>
              <w:top w:w="30" w:type="dxa"/>
              <w:left w:w="45" w:type="dxa"/>
              <w:bottom w:w="30" w:type="dxa"/>
              <w:right w:w="45" w:type="dxa"/>
            </w:tcMar>
            <w:vAlign w:val="center"/>
          </w:tcPr>
          <w:p w14:paraId="7FC7DE7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1AEAA1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4C0F2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926DBA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72C55ED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8D57C9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11A40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5FD9C46E" w14:textId="77777777" w:rsidTr="006C70C2">
        <w:trPr>
          <w:trHeight w:val="315"/>
        </w:trPr>
        <w:tc>
          <w:tcPr>
            <w:tcW w:w="1197" w:type="dxa"/>
            <w:shd w:val="clear" w:color="auto" w:fill="auto"/>
            <w:tcMar>
              <w:top w:w="30" w:type="dxa"/>
              <w:left w:w="45" w:type="dxa"/>
              <w:bottom w:w="30" w:type="dxa"/>
              <w:right w:w="45" w:type="dxa"/>
            </w:tcMar>
          </w:tcPr>
          <w:p w14:paraId="6526E1E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223</w:t>
            </w:r>
          </w:p>
        </w:tc>
        <w:tc>
          <w:tcPr>
            <w:tcW w:w="4183" w:type="dxa"/>
            <w:shd w:val="clear" w:color="auto" w:fill="auto"/>
            <w:tcMar>
              <w:top w:w="30" w:type="dxa"/>
              <w:left w:w="45" w:type="dxa"/>
              <w:bottom w:w="30" w:type="dxa"/>
              <w:right w:w="45" w:type="dxa"/>
            </w:tcMar>
          </w:tcPr>
          <w:p w14:paraId="1FB5A33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Медсестринство</w:t>
            </w:r>
          </w:p>
        </w:tc>
        <w:tc>
          <w:tcPr>
            <w:tcW w:w="1316" w:type="dxa"/>
            <w:shd w:val="clear" w:color="auto" w:fill="auto"/>
            <w:tcMar>
              <w:top w:w="30" w:type="dxa"/>
              <w:left w:w="45" w:type="dxa"/>
              <w:bottom w:w="30" w:type="dxa"/>
              <w:right w:w="45" w:type="dxa"/>
            </w:tcMar>
            <w:vAlign w:val="center"/>
          </w:tcPr>
          <w:p w14:paraId="1642C98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1B39E60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73A9E4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ED67CF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58580B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2DA732D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25707F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73119A41" w14:textId="77777777" w:rsidTr="006C70C2">
        <w:trPr>
          <w:trHeight w:val="315"/>
        </w:trPr>
        <w:tc>
          <w:tcPr>
            <w:tcW w:w="1197" w:type="dxa"/>
            <w:shd w:val="clear" w:color="auto" w:fill="auto"/>
            <w:tcMar>
              <w:top w:w="30" w:type="dxa"/>
              <w:left w:w="45" w:type="dxa"/>
              <w:bottom w:w="30" w:type="dxa"/>
              <w:right w:w="45" w:type="dxa"/>
            </w:tcMar>
          </w:tcPr>
          <w:p w14:paraId="40519C2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224</w:t>
            </w:r>
          </w:p>
        </w:tc>
        <w:tc>
          <w:tcPr>
            <w:tcW w:w="4183" w:type="dxa"/>
            <w:shd w:val="clear" w:color="auto" w:fill="auto"/>
            <w:tcMar>
              <w:top w:w="30" w:type="dxa"/>
              <w:left w:w="45" w:type="dxa"/>
              <w:bottom w:w="30" w:type="dxa"/>
              <w:right w:w="45" w:type="dxa"/>
            </w:tcMar>
          </w:tcPr>
          <w:p w14:paraId="15E0A677"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Технології медичної діагностики та лікування</w:t>
            </w:r>
          </w:p>
        </w:tc>
        <w:tc>
          <w:tcPr>
            <w:tcW w:w="1316" w:type="dxa"/>
            <w:shd w:val="clear" w:color="auto" w:fill="auto"/>
            <w:tcMar>
              <w:top w:w="30" w:type="dxa"/>
              <w:left w:w="45" w:type="dxa"/>
              <w:bottom w:w="30" w:type="dxa"/>
              <w:right w:w="45" w:type="dxa"/>
            </w:tcMar>
            <w:vAlign w:val="center"/>
          </w:tcPr>
          <w:p w14:paraId="665EE75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1DDD2B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5E995B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D21622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4BF2F6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589ABC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D90B23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73685852" w14:textId="77777777" w:rsidTr="006C70C2">
        <w:trPr>
          <w:trHeight w:val="315"/>
        </w:trPr>
        <w:tc>
          <w:tcPr>
            <w:tcW w:w="1197" w:type="dxa"/>
            <w:shd w:val="clear" w:color="auto" w:fill="auto"/>
            <w:tcMar>
              <w:top w:w="30" w:type="dxa"/>
              <w:left w:w="45" w:type="dxa"/>
              <w:bottom w:w="30" w:type="dxa"/>
              <w:right w:w="45" w:type="dxa"/>
            </w:tcMar>
          </w:tcPr>
          <w:p w14:paraId="0557AB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225</w:t>
            </w:r>
          </w:p>
        </w:tc>
        <w:tc>
          <w:tcPr>
            <w:tcW w:w="4183" w:type="dxa"/>
            <w:shd w:val="clear" w:color="auto" w:fill="auto"/>
            <w:tcMar>
              <w:top w:w="30" w:type="dxa"/>
              <w:left w:w="45" w:type="dxa"/>
              <w:bottom w:w="30" w:type="dxa"/>
              <w:right w:w="45" w:type="dxa"/>
            </w:tcMar>
          </w:tcPr>
          <w:p w14:paraId="0F515EA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Медична психологія</w:t>
            </w:r>
          </w:p>
        </w:tc>
        <w:tc>
          <w:tcPr>
            <w:tcW w:w="1316" w:type="dxa"/>
            <w:shd w:val="clear" w:color="auto" w:fill="auto"/>
            <w:tcMar>
              <w:top w:w="30" w:type="dxa"/>
              <w:left w:w="45" w:type="dxa"/>
              <w:bottom w:w="30" w:type="dxa"/>
              <w:right w:w="45" w:type="dxa"/>
            </w:tcMar>
            <w:vAlign w:val="center"/>
          </w:tcPr>
          <w:p w14:paraId="3FA8696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ADFAA1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318D3E3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1298F2F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10ACC00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E50648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D2E470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604C3680" w14:textId="77777777" w:rsidTr="006C70C2">
        <w:trPr>
          <w:trHeight w:val="315"/>
        </w:trPr>
        <w:tc>
          <w:tcPr>
            <w:tcW w:w="1197" w:type="dxa"/>
            <w:shd w:val="clear" w:color="auto" w:fill="auto"/>
            <w:tcMar>
              <w:top w:w="30" w:type="dxa"/>
              <w:left w:w="45" w:type="dxa"/>
              <w:bottom w:w="30" w:type="dxa"/>
              <w:right w:w="45" w:type="dxa"/>
            </w:tcMar>
          </w:tcPr>
          <w:p w14:paraId="05112E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226</w:t>
            </w:r>
          </w:p>
        </w:tc>
        <w:tc>
          <w:tcPr>
            <w:tcW w:w="4183" w:type="dxa"/>
            <w:shd w:val="clear" w:color="auto" w:fill="auto"/>
            <w:tcMar>
              <w:top w:w="30" w:type="dxa"/>
              <w:left w:w="45" w:type="dxa"/>
              <w:bottom w:w="30" w:type="dxa"/>
              <w:right w:w="45" w:type="dxa"/>
            </w:tcMar>
          </w:tcPr>
          <w:p w14:paraId="7F26A12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Фармація, промислова фармація</w:t>
            </w:r>
          </w:p>
        </w:tc>
        <w:tc>
          <w:tcPr>
            <w:tcW w:w="1316" w:type="dxa"/>
            <w:shd w:val="clear" w:color="auto" w:fill="auto"/>
            <w:tcMar>
              <w:top w:w="30" w:type="dxa"/>
              <w:left w:w="45" w:type="dxa"/>
              <w:bottom w:w="30" w:type="dxa"/>
              <w:right w:w="45" w:type="dxa"/>
            </w:tcMar>
            <w:vAlign w:val="center"/>
          </w:tcPr>
          <w:p w14:paraId="0801900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EFFAA1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12C579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D29410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42AF94A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4E6F44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B37372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r>
      <w:tr w:rsidR="006C70C2" w:rsidRPr="00E23A8C" w14:paraId="552AE4AB" w14:textId="77777777" w:rsidTr="006C70C2">
        <w:trPr>
          <w:trHeight w:val="315"/>
        </w:trPr>
        <w:tc>
          <w:tcPr>
            <w:tcW w:w="1197" w:type="dxa"/>
            <w:shd w:val="clear" w:color="auto" w:fill="auto"/>
            <w:tcMar>
              <w:top w:w="30" w:type="dxa"/>
              <w:left w:w="45" w:type="dxa"/>
              <w:bottom w:w="30" w:type="dxa"/>
              <w:right w:w="45" w:type="dxa"/>
            </w:tcMar>
          </w:tcPr>
          <w:p w14:paraId="66D3AA1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227</w:t>
            </w:r>
          </w:p>
        </w:tc>
        <w:tc>
          <w:tcPr>
            <w:tcW w:w="4183" w:type="dxa"/>
            <w:shd w:val="clear" w:color="auto" w:fill="auto"/>
            <w:tcMar>
              <w:top w:w="30" w:type="dxa"/>
              <w:left w:w="45" w:type="dxa"/>
              <w:bottom w:w="30" w:type="dxa"/>
              <w:right w:w="45" w:type="dxa"/>
            </w:tcMar>
          </w:tcPr>
          <w:p w14:paraId="6130E2CF"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Терапія та реабілітація</w:t>
            </w:r>
          </w:p>
        </w:tc>
        <w:tc>
          <w:tcPr>
            <w:tcW w:w="1316" w:type="dxa"/>
            <w:shd w:val="clear" w:color="auto" w:fill="auto"/>
            <w:tcMar>
              <w:top w:w="30" w:type="dxa"/>
              <w:left w:w="45" w:type="dxa"/>
              <w:bottom w:w="30" w:type="dxa"/>
              <w:right w:w="45" w:type="dxa"/>
            </w:tcMar>
            <w:vAlign w:val="center"/>
          </w:tcPr>
          <w:p w14:paraId="2B7A10B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04E01D7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24D62D2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78FE8D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76E57E7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D3171B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CE3AB2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63F6985C" w14:textId="77777777" w:rsidTr="006C70C2">
        <w:trPr>
          <w:trHeight w:val="315"/>
        </w:trPr>
        <w:tc>
          <w:tcPr>
            <w:tcW w:w="1197" w:type="dxa"/>
            <w:shd w:val="clear" w:color="auto" w:fill="auto"/>
            <w:tcMar>
              <w:top w:w="30" w:type="dxa"/>
              <w:left w:w="45" w:type="dxa"/>
              <w:bottom w:w="30" w:type="dxa"/>
              <w:right w:w="45" w:type="dxa"/>
            </w:tcMar>
          </w:tcPr>
          <w:p w14:paraId="69934F9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228</w:t>
            </w:r>
          </w:p>
        </w:tc>
        <w:tc>
          <w:tcPr>
            <w:tcW w:w="4183" w:type="dxa"/>
            <w:shd w:val="clear" w:color="auto" w:fill="auto"/>
            <w:tcMar>
              <w:top w:w="30" w:type="dxa"/>
              <w:left w:w="45" w:type="dxa"/>
              <w:bottom w:w="30" w:type="dxa"/>
              <w:right w:w="45" w:type="dxa"/>
            </w:tcMar>
          </w:tcPr>
          <w:p w14:paraId="5361E53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Педіатрія</w:t>
            </w:r>
          </w:p>
        </w:tc>
        <w:tc>
          <w:tcPr>
            <w:tcW w:w="1316" w:type="dxa"/>
            <w:shd w:val="clear" w:color="auto" w:fill="auto"/>
            <w:tcMar>
              <w:top w:w="30" w:type="dxa"/>
              <w:left w:w="45" w:type="dxa"/>
              <w:bottom w:w="30" w:type="dxa"/>
              <w:right w:w="45" w:type="dxa"/>
            </w:tcMar>
            <w:vAlign w:val="center"/>
          </w:tcPr>
          <w:p w14:paraId="6DA27A9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0D46D5D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18770C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73FF496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23B0DC9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530BB91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03C97E1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72CBE35B" w14:textId="77777777" w:rsidTr="006C70C2">
        <w:trPr>
          <w:trHeight w:val="315"/>
        </w:trPr>
        <w:tc>
          <w:tcPr>
            <w:tcW w:w="1197" w:type="dxa"/>
            <w:shd w:val="clear" w:color="auto" w:fill="auto"/>
            <w:tcMar>
              <w:top w:w="30" w:type="dxa"/>
              <w:left w:w="45" w:type="dxa"/>
              <w:bottom w:w="30" w:type="dxa"/>
              <w:right w:w="45" w:type="dxa"/>
            </w:tcMar>
          </w:tcPr>
          <w:p w14:paraId="063FEC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229</w:t>
            </w:r>
          </w:p>
        </w:tc>
        <w:tc>
          <w:tcPr>
            <w:tcW w:w="4183" w:type="dxa"/>
            <w:shd w:val="clear" w:color="auto" w:fill="auto"/>
            <w:tcMar>
              <w:top w:w="30" w:type="dxa"/>
              <w:left w:w="45" w:type="dxa"/>
              <w:bottom w:w="30" w:type="dxa"/>
              <w:right w:w="45" w:type="dxa"/>
            </w:tcMar>
          </w:tcPr>
          <w:p w14:paraId="5D522DE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Громадське здоров’я</w:t>
            </w:r>
          </w:p>
        </w:tc>
        <w:tc>
          <w:tcPr>
            <w:tcW w:w="1316" w:type="dxa"/>
            <w:shd w:val="clear" w:color="auto" w:fill="auto"/>
            <w:tcMar>
              <w:top w:w="30" w:type="dxa"/>
              <w:left w:w="45" w:type="dxa"/>
              <w:bottom w:w="30" w:type="dxa"/>
              <w:right w:w="45" w:type="dxa"/>
            </w:tcMar>
            <w:vAlign w:val="center"/>
          </w:tcPr>
          <w:p w14:paraId="34B83CE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1B04598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10EB8F6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7E9F3F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2541C48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671DD29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E252A1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2943733D" w14:textId="77777777" w:rsidTr="006C70C2">
        <w:trPr>
          <w:trHeight w:val="315"/>
        </w:trPr>
        <w:tc>
          <w:tcPr>
            <w:tcW w:w="1197" w:type="dxa"/>
            <w:shd w:val="clear" w:color="auto" w:fill="auto"/>
            <w:tcMar>
              <w:top w:w="30" w:type="dxa"/>
              <w:left w:w="45" w:type="dxa"/>
              <w:bottom w:w="30" w:type="dxa"/>
              <w:right w:w="45" w:type="dxa"/>
            </w:tcMar>
          </w:tcPr>
          <w:p w14:paraId="12DE0CC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231</w:t>
            </w:r>
          </w:p>
        </w:tc>
        <w:tc>
          <w:tcPr>
            <w:tcW w:w="4183" w:type="dxa"/>
            <w:shd w:val="clear" w:color="auto" w:fill="auto"/>
            <w:tcMar>
              <w:top w:w="30" w:type="dxa"/>
              <w:left w:w="45" w:type="dxa"/>
              <w:bottom w:w="30" w:type="dxa"/>
              <w:right w:w="45" w:type="dxa"/>
            </w:tcMar>
          </w:tcPr>
          <w:p w14:paraId="6B9CE55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Соціальна робота</w:t>
            </w:r>
          </w:p>
        </w:tc>
        <w:tc>
          <w:tcPr>
            <w:tcW w:w="1316" w:type="dxa"/>
            <w:shd w:val="clear" w:color="auto" w:fill="auto"/>
            <w:tcMar>
              <w:top w:w="30" w:type="dxa"/>
              <w:left w:w="45" w:type="dxa"/>
              <w:bottom w:w="30" w:type="dxa"/>
              <w:right w:w="45" w:type="dxa"/>
            </w:tcMar>
            <w:vAlign w:val="center"/>
          </w:tcPr>
          <w:p w14:paraId="7D180E0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1EDF1C7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05355F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816F8E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34573A5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1165EA9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0DE51AD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0F8896BA" w14:textId="77777777" w:rsidTr="006C70C2">
        <w:trPr>
          <w:trHeight w:val="315"/>
        </w:trPr>
        <w:tc>
          <w:tcPr>
            <w:tcW w:w="1197" w:type="dxa"/>
            <w:shd w:val="clear" w:color="auto" w:fill="auto"/>
            <w:tcMar>
              <w:top w:w="30" w:type="dxa"/>
              <w:left w:w="45" w:type="dxa"/>
              <w:bottom w:w="30" w:type="dxa"/>
              <w:right w:w="45" w:type="dxa"/>
            </w:tcMar>
          </w:tcPr>
          <w:p w14:paraId="1BA8A96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232</w:t>
            </w:r>
          </w:p>
        </w:tc>
        <w:tc>
          <w:tcPr>
            <w:tcW w:w="4183" w:type="dxa"/>
            <w:shd w:val="clear" w:color="auto" w:fill="auto"/>
            <w:tcMar>
              <w:top w:w="30" w:type="dxa"/>
              <w:left w:w="45" w:type="dxa"/>
              <w:bottom w:w="30" w:type="dxa"/>
              <w:right w:w="45" w:type="dxa"/>
            </w:tcMar>
          </w:tcPr>
          <w:p w14:paraId="30789244"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Соціальне забезпечення</w:t>
            </w:r>
          </w:p>
        </w:tc>
        <w:tc>
          <w:tcPr>
            <w:tcW w:w="1316" w:type="dxa"/>
            <w:shd w:val="clear" w:color="auto" w:fill="auto"/>
            <w:tcMar>
              <w:top w:w="30" w:type="dxa"/>
              <w:left w:w="45" w:type="dxa"/>
              <w:bottom w:w="30" w:type="dxa"/>
              <w:right w:w="45" w:type="dxa"/>
            </w:tcMar>
            <w:vAlign w:val="center"/>
          </w:tcPr>
          <w:p w14:paraId="1C90021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5BADC9F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352A8BE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C46286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A8A0C6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D0AC2B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30DC53D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408141D3" w14:textId="77777777" w:rsidTr="006C70C2">
        <w:trPr>
          <w:trHeight w:val="315"/>
        </w:trPr>
        <w:tc>
          <w:tcPr>
            <w:tcW w:w="1197" w:type="dxa"/>
            <w:shd w:val="clear" w:color="auto" w:fill="auto"/>
            <w:tcMar>
              <w:top w:w="30" w:type="dxa"/>
              <w:left w:w="45" w:type="dxa"/>
              <w:bottom w:w="30" w:type="dxa"/>
              <w:right w:w="45" w:type="dxa"/>
            </w:tcMar>
          </w:tcPr>
          <w:p w14:paraId="060B259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241</w:t>
            </w:r>
          </w:p>
        </w:tc>
        <w:tc>
          <w:tcPr>
            <w:tcW w:w="4183" w:type="dxa"/>
            <w:shd w:val="clear" w:color="auto" w:fill="auto"/>
            <w:tcMar>
              <w:top w:w="30" w:type="dxa"/>
              <w:left w:w="45" w:type="dxa"/>
              <w:bottom w:w="30" w:type="dxa"/>
              <w:right w:w="45" w:type="dxa"/>
            </w:tcMar>
          </w:tcPr>
          <w:p w14:paraId="74AD6798"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Готельно-ресторанна справа</w:t>
            </w:r>
          </w:p>
        </w:tc>
        <w:tc>
          <w:tcPr>
            <w:tcW w:w="1316" w:type="dxa"/>
            <w:shd w:val="clear" w:color="auto" w:fill="auto"/>
            <w:tcMar>
              <w:top w:w="30" w:type="dxa"/>
              <w:left w:w="45" w:type="dxa"/>
              <w:bottom w:w="30" w:type="dxa"/>
              <w:right w:w="45" w:type="dxa"/>
            </w:tcMar>
            <w:vAlign w:val="center"/>
          </w:tcPr>
          <w:p w14:paraId="3B6C215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E47C87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62E2707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401935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6B7F6CF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28333B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4E62D48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r>
      <w:tr w:rsidR="006C70C2" w:rsidRPr="00E23A8C" w14:paraId="03254AC4" w14:textId="77777777" w:rsidTr="006C70C2">
        <w:trPr>
          <w:trHeight w:val="315"/>
        </w:trPr>
        <w:tc>
          <w:tcPr>
            <w:tcW w:w="1197" w:type="dxa"/>
            <w:shd w:val="clear" w:color="auto" w:fill="auto"/>
            <w:tcMar>
              <w:top w:w="30" w:type="dxa"/>
              <w:left w:w="45" w:type="dxa"/>
              <w:bottom w:w="30" w:type="dxa"/>
              <w:right w:w="45" w:type="dxa"/>
            </w:tcMar>
          </w:tcPr>
          <w:p w14:paraId="39C7074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242</w:t>
            </w:r>
          </w:p>
        </w:tc>
        <w:tc>
          <w:tcPr>
            <w:tcW w:w="4183" w:type="dxa"/>
            <w:shd w:val="clear" w:color="auto" w:fill="auto"/>
            <w:tcMar>
              <w:top w:w="30" w:type="dxa"/>
              <w:left w:w="45" w:type="dxa"/>
              <w:bottom w:w="30" w:type="dxa"/>
              <w:right w:w="45" w:type="dxa"/>
            </w:tcMar>
          </w:tcPr>
          <w:p w14:paraId="236E2D05"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Туризм і рекреація</w:t>
            </w:r>
          </w:p>
        </w:tc>
        <w:tc>
          <w:tcPr>
            <w:tcW w:w="1316" w:type="dxa"/>
            <w:shd w:val="clear" w:color="auto" w:fill="auto"/>
            <w:tcMar>
              <w:top w:w="30" w:type="dxa"/>
              <w:left w:w="45" w:type="dxa"/>
              <w:bottom w:w="30" w:type="dxa"/>
              <w:right w:w="45" w:type="dxa"/>
            </w:tcMar>
            <w:vAlign w:val="center"/>
          </w:tcPr>
          <w:p w14:paraId="54C1DB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2C11908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38E2B47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C31BA6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AC9E43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E447B6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643FEAF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199C3512" w14:textId="77777777" w:rsidTr="006C70C2">
        <w:trPr>
          <w:trHeight w:val="315"/>
        </w:trPr>
        <w:tc>
          <w:tcPr>
            <w:tcW w:w="1197" w:type="dxa"/>
            <w:shd w:val="clear" w:color="auto" w:fill="auto"/>
            <w:tcMar>
              <w:top w:w="30" w:type="dxa"/>
              <w:left w:w="45" w:type="dxa"/>
              <w:bottom w:w="30" w:type="dxa"/>
              <w:right w:w="45" w:type="dxa"/>
            </w:tcMar>
          </w:tcPr>
          <w:p w14:paraId="48B1F68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256</w:t>
            </w:r>
          </w:p>
        </w:tc>
        <w:tc>
          <w:tcPr>
            <w:tcW w:w="4183" w:type="dxa"/>
            <w:shd w:val="clear" w:color="auto" w:fill="auto"/>
            <w:tcMar>
              <w:top w:w="30" w:type="dxa"/>
              <w:left w:w="45" w:type="dxa"/>
              <w:bottom w:w="30" w:type="dxa"/>
              <w:right w:w="45" w:type="dxa"/>
            </w:tcMar>
          </w:tcPr>
          <w:p w14:paraId="6E4C65A6"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Національна безпека (за окремими сферами забезпечення і видами діяльності)</w:t>
            </w:r>
          </w:p>
        </w:tc>
        <w:tc>
          <w:tcPr>
            <w:tcW w:w="1316" w:type="dxa"/>
            <w:shd w:val="clear" w:color="auto" w:fill="auto"/>
            <w:tcMar>
              <w:top w:w="30" w:type="dxa"/>
              <w:left w:w="45" w:type="dxa"/>
              <w:bottom w:w="30" w:type="dxa"/>
              <w:right w:w="45" w:type="dxa"/>
            </w:tcMar>
            <w:vAlign w:val="center"/>
          </w:tcPr>
          <w:p w14:paraId="03E48DC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21F407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33F7F74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AD662E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1D9CA79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DD5E86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324199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6A6D3233" w14:textId="77777777" w:rsidTr="006C70C2">
        <w:trPr>
          <w:trHeight w:val="315"/>
        </w:trPr>
        <w:tc>
          <w:tcPr>
            <w:tcW w:w="1197" w:type="dxa"/>
            <w:shd w:val="clear" w:color="auto" w:fill="auto"/>
            <w:tcMar>
              <w:top w:w="30" w:type="dxa"/>
              <w:left w:w="45" w:type="dxa"/>
              <w:bottom w:w="30" w:type="dxa"/>
              <w:right w:w="45" w:type="dxa"/>
            </w:tcMar>
          </w:tcPr>
          <w:p w14:paraId="18ACC23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257</w:t>
            </w:r>
          </w:p>
        </w:tc>
        <w:tc>
          <w:tcPr>
            <w:tcW w:w="4183" w:type="dxa"/>
            <w:shd w:val="clear" w:color="auto" w:fill="auto"/>
            <w:tcMar>
              <w:top w:w="30" w:type="dxa"/>
              <w:left w:w="45" w:type="dxa"/>
              <w:bottom w:w="30" w:type="dxa"/>
              <w:right w:w="45" w:type="dxa"/>
            </w:tcMar>
          </w:tcPr>
          <w:p w14:paraId="36A3872E"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Управління інформаційною безпекою</w:t>
            </w:r>
          </w:p>
        </w:tc>
        <w:tc>
          <w:tcPr>
            <w:tcW w:w="1316" w:type="dxa"/>
            <w:shd w:val="clear" w:color="auto" w:fill="auto"/>
            <w:tcMar>
              <w:top w:w="30" w:type="dxa"/>
              <w:left w:w="45" w:type="dxa"/>
              <w:bottom w:w="30" w:type="dxa"/>
              <w:right w:w="45" w:type="dxa"/>
            </w:tcMar>
            <w:vAlign w:val="center"/>
          </w:tcPr>
          <w:p w14:paraId="3A85C95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989584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650CA7E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19262B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57E30FB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CDE4FD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37A9068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912E451" w14:textId="77777777" w:rsidTr="006C70C2">
        <w:trPr>
          <w:trHeight w:val="315"/>
        </w:trPr>
        <w:tc>
          <w:tcPr>
            <w:tcW w:w="1197" w:type="dxa"/>
            <w:shd w:val="clear" w:color="auto" w:fill="auto"/>
            <w:tcMar>
              <w:top w:w="30" w:type="dxa"/>
              <w:left w:w="45" w:type="dxa"/>
              <w:bottom w:w="30" w:type="dxa"/>
              <w:right w:w="45" w:type="dxa"/>
            </w:tcMar>
          </w:tcPr>
          <w:p w14:paraId="7A2BCCB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261</w:t>
            </w:r>
          </w:p>
        </w:tc>
        <w:tc>
          <w:tcPr>
            <w:tcW w:w="4183" w:type="dxa"/>
            <w:shd w:val="clear" w:color="auto" w:fill="auto"/>
            <w:tcMar>
              <w:top w:w="30" w:type="dxa"/>
              <w:left w:w="45" w:type="dxa"/>
              <w:bottom w:w="30" w:type="dxa"/>
              <w:right w:w="45" w:type="dxa"/>
            </w:tcMar>
          </w:tcPr>
          <w:p w14:paraId="7D591118"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Пожежна безпека</w:t>
            </w:r>
          </w:p>
        </w:tc>
        <w:tc>
          <w:tcPr>
            <w:tcW w:w="1316" w:type="dxa"/>
            <w:shd w:val="clear" w:color="auto" w:fill="auto"/>
            <w:tcMar>
              <w:top w:w="30" w:type="dxa"/>
              <w:left w:w="45" w:type="dxa"/>
              <w:bottom w:w="30" w:type="dxa"/>
              <w:right w:w="45" w:type="dxa"/>
            </w:tcMar>
            <w:vAlign w:val="center"/>
          </w:tcPr>
          <w:p w14:paraId="5CF1C1B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41A1C7B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677E52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709F57B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2BF60BF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936950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5E00A04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26319B10" w14:textId="77777777" w:rsidTr="006C70C2">
        <w:trPr>
          <w:trHeight w:val="315"/>
        </w:trPr>
        <w:tc>
          <w:tcPr>
            <w:tcW w:w="1197" w:type="dxa"/>
            <w:shd w:val="clear" w:color="auto" w:fill="auto"/>
            <w:tcMar>
              <w:top w:w="30" w:type="dxa"/>
              <w:left w:w="45" w:type="dxa"/>
              <w:bottom w:w="30" w:type="dxa"/>
              <w:right w:w="45" w:type="dxa"/>
            </w:tcMar>
          </w:tcPr>
          <w:p w14:paraId="44CDEDA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262</w:t>
            </w:r>
          </w:p>
        </w:tc>
        <w:tc>
          <w:tcPr>
            <w:tcW w:w="4183" w:type="dxa"/>
            <w:shd w:val="clear" w:color="auto" w:fill="auto"/>
            <w:tcMar>
              <w:top w:w="30" w:type="dxa"/>
              <w:left w:w="45" w:type="dxa"/>
              <w:bottom w:w="30" w:type="dxa"/>
              <w:right w:w="45" w:type="dxa"/>
            </w:tcMar>
          </w:tcPr>
          <w:p w14:paraId="2B235E5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Правоохоронна діяльність</w:t>
            </w:r>
          </w:p>
        </w:tc>
        <w:tc>
          <w:tcPr>
            <w:tcW w:w="1316" w:type="dxa"/>
            <w:shd w:val="clear" w:color="auto" w:fill="auto"/>
            <w:tcMar>
              <w:top w:w="30" w:type="dxa"/>
              <w:left w:w="45" w:type="dxa"/>
              <w:bottom w:w="30" w:type="dxa"/>
              <w:right w:w="45" w:type="dxa"/>
            </w:tcMar>
            <w:vAlign w:val="center"/>
          </w:tcPr>
          <w:p w14:paraId="06E7D3D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06B62EC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162D5C1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6531AE7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6" w:type="dxa"/>
            <w:shd w:val="clear" w:color="auto" w:fill="auto"/>
            <w:tcMar>
              <w:top w:w="30" w:type="dxa"/>
              <w:left w:w="45" w:type="dxa"/>
              <w:bottom w:w="30" w:type="dxa"/>
              <w:right w:w="45" w:type="dxa"/>
            </w:tcMar>
            <w:vAlign w:val="center"/>
          </w:tcPr>
          <w:p w14:paraId="3E00326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89B55D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6A38F59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r>
      <w:tr w:rsidR="006C70C2" w:rsidRPr="00E23A8C" w14:paraId="6F15A742" w14:textId="77777777" w:rsidTr="006C70C2">
        <w:trPr>
          <w:trHeight w:val="315"/>
        </w:trPr>
        <w:tc>
          <w:tcPr>
            <w:tcW w:w="1197" w:type="dxa"/>
            <w:shd w:val="clear" w:color="auto" w:fill="auto"/>
            <w:tcMar>
              <w:top w:w="30" w:type="dxa"/>
              <w:left w:w="45" w:type="dxa"/>
              <w:bottom w:w="30" w:type="dxa"/>
              <w:right w:w="45" w:type="dxa"/>
            </w:tcMar>
          </w:tcPr>
          <w:p w14:paraId="5816710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263</w:t>
            </w:r>
          </w:p>
        </w:tc>
        <w:tc>
          <w:tcPr>
            <w:tcW w:w="4183" w:type="dxa"/>
            <w:shd w:val="clear" w:color="auto" w:fill="auto"/>
            <w:tcMar>
              <w:top w:w="30" w:type="dxa"/>
              <w:left w:w="45" w:type="dxa"/>
              <w:bottom w:w="30" w:type="dxa"/>
              <w:right w:w="45" w:type="dxa"/>
            </w:tcMar>
          </w:tcPr>
          <w:p w14:paraId="6FFC016C"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Цивільна безпека</w:t>
            </w:r>
          </w:p>
        </w:tc>
        <w:tc>
          <w:tcPr>
            <w:tcW w:w="1316" w:type="dxa"/>
            <w:shd w:val="clear" w:color="auto" w:fill="auto"/>
            <w:tcMar>
              <w:top w:w="30" w:type="dxa"/>
              <w:left w:w="45" w:type="dxa"/>
              <w:bottom w:w="30" w:type="dxa"/>
              <w:right w:w="45" w:type="dxa"/>
            </w:tcMar>
            <w:vAlign w:val="center"/>
          </w:tcPr>
          <w:p w14:paraId="31CF762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7EF5BCE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345D670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7" w:type="dxa"/>
            <w:shd w:val="clear" w:color="auto" w:fill="auto"/>
            <w:tcMar>
              <w:top w:w="30" w:type="dxa"/>
              <w:left w:w="45" w:type="dxa"/>
              <w:bottom w:w="30" w:type="dxa"/>
              <w:right w:w="45" w:type="dxa"/>
            </w:tcMar>
            <w:vAlign w:val="center"/>
          </w:tcPr>
          <w:p w14:paraId="7E46417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0,25</w:t>
            </w:r>
          </w:p>
        </w:tc>
        <w:tc>
          <w:tcPr>
            <w:tcW w:w="1316" w:type="dxa"/>
            <w:shd w:val="clear" w:color="auto" w:fill="auto"/>
            <w:tcMar>
              <w:top w:w="30" w:type="dxa"/>
              <w:left w:w="45" w:type="dxa"/>
              <w:bottom w:w="30" w:type="dxa"/>
              <w:right w:w="45" w:type="dxa"/>
            </w:tcMar>
            <w:vAlign w:val="center"/>
          </w:tcPr>
          <w:p w14:paraId="684B89B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34EE1C2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c>
          <w:tcPr>
            <w:tcW w:w="1317" w:type="dxa"/>
            <w:shd w:val="clear" w:color="auto" w:fill="auto"/>
            <w:tcMar>
              <w:top w:w="30" w:type="dxa"/>
              <w:left w:w="45" w:type="dxa"/>
              <w:bottom w:w="30" w:type="dxa"/>
              <w:right w:w="45" w:type="dxa"/>
            </w:tcMar>
            <w:vAlign w:val="center"/>
          </w:tcPr>
          <w:p w14:paraId="2DBAB74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0,35</w:t>
            </w:r>
          </w:p>
        </w:tc>
      </w:tr>
      <w:tr w:rsidR="006C70C2" w:rsidRPr="00E23A8C" w14:paraId="6BBDB2C2" w14:textId="77777777" w:rsidTr="006C70C2">
        <w:trPr>
          <w:trHeight w:val="315"/>
        </w:trPr>
        <w:tc>
          <w:tcPr>
            <w:tcW w:w="1197" w:type="dxa"/>
            <w:shd w:val="clear" w:color="auto" w:fill="auto"/>
            <w:tcMar>
              <w:top w:w="30" w:type="dxa"/>
              <w:left w:w="45" w:type="dxa"/>
              <w:bottom w:w="30" w:type="dxa"/>
              <w:right w:w="45" w:type="dxa"/>
            </w:tcMar>
          </w:tcPr>
          <w:p w14:paraId="2CBE7CF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271</w:t>
            </w:r>
          </w:p>
        </w:tc>
        <w:tc>
          <w:tcPr>
            <w:tcW w:w="4183" w:type="dxa"/>
            <w:shd w:val="clear" w:color="auto" w:fill="auto"/>
            <w:tcMar>
              <w:top w:w="30" w:type="dxa"/>
              <w:left w:w="45" w:type="dxa"/>
              <w:bottom w:w="30" w:type="dxa"/>
              <w:right w:w="45" w:type="dxa"/>
            </w:tcMar>
          </w:tcPr>
          <w:p w14:paraId="22CD28D0"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Морський та внутрішній водний транспорт (всі спеціалізації)</w:t>
            </w:r>
          </w:p>
        </w:tc>
        <w:tc>
          <w:tcPr>
            <w:tcW w:w="1316" w:type="dxa"/>
            <w:shd w:val="clear" w:color="auto" w:fill="auto"/>
            <w:tcMar>
              <w:top w:w="30" w:type="dxa"/>
              <w:left w:w="45" w:type="dxa"/>
              <w:bottom w:w="30" w:type="dxa"/>
              <w:right w:w="45" w:type="dxa"/>
            </w:tcMar>
            <w:vAlign w:val="center"/>
          </w:tcPr>
          <w:p w14:paraId="33A36A9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F3BD63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5596469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11EC85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14F7FE3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8DFF9D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3818AF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50CC20CE" w14:textId="77777777" w:rsidTr="006C70C2">
        <w:trPr>
          <w:trHeight w:val="315"/>
        </w:trPr>
        <w:tc>
          <w:tcPr>
            <w:tcW w:w="1197" w:type="dxa"/>
            <w:shd w:val="clear" w:color="auto" w:fill="auto"/>
            <w:tcMar>
              <w:top w:w="30" w:type="dxa"/>
              <w:left w:w="45" w:type="dxa"/>
              <w:bottom w:w="30" w:type="dxa"/>
              <w:right w:w="45" w:type="dxa"/>
            </w:tcMar>
          </w:tcPr>
          <w:p w14:paraId="677FB06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272</w:t>
            </w:r>
          </w:p>
        </w:tc>
        <w:tc>
          <w:tcPr>
            <w:tcW w:w="4183" w:type="dxa"/>
            <w:shd w:val="clear" w:color="auto" w:fill="auto"/>
            <w:tcMar>
              <w:top w:w="30" w:type="dxa"/>
              <w:left w:w="45" w:type="dxa"/>
              <w:bottom w:w="30" w:type="dxa"/>
              <w:right w:w="45" w:type="dxa"/>
            </w:tcMar>
          </w:tcPr>
          <w:p w14:paraId="28A0361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Авіаційний транспорт</w:t>
            </w:r>
          </w:p>
        </w:tc>
        <w:tc>
          <w:tcPr>
            <w:tcW w:w="1316" w:type="dxa"/>
            <w:shd w:val="clear" w:color="auto" w:fill="auto"/>
            <w:tcMar>
              <w:top w:w="30" w:type="dxa"/>
              <w:left w:w="45" w:type="dxa"/>
              <w:bottom w:w="30" w:type="dxa"/>
              <w:right w:w="45" w:type="dxa"/>
            </w:tcMar>
            <w:vAlign w:val="center"/>
          </w:tcPr>
          <w:p w14:paraId="2546F64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E63D6C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733F60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F721A9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7723D7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04ABC8D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D44505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0588399C" w14:textId="77777777" w:rsidTr="006C70C2">
        <w:trPr>
          <w:trHeight w:val="315"/>
        </w:trPr>
        <w:tc>
          <w:tcPr>
            <w:tcW w:w="1197" w:type="dxa"/>
            <w:shd w:val="clear" w:color="auto" w:fill="auto"/>
            <w:tcMar>
              <w:top w:w="30" w:type="dxa"/>
              <w:left w:w="45" w:type="dxa"/>
              <w:bottom w:w="30" w:type="dxa"/>
              <w:right w:w="45" w:type="dxa"/>
            </w:tcMar>
          </w:tcPr>
          <w:p w14:paraId="421365F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273</w:t>
            </w:r>
          </w:p>
        </w:tc>
        <w:tc>
          <w:tcPr>
            <w:tcW w:w="4183" w:type="dxa"/>
            <w:shd w:val="clear" w:color="auto" w:fill="auto"/>
            <w:tcMar>
              <w:top w:w="30" w:type="dxa"/>
              <w:left w:w="45" w:type="dxa"/>
              <w:bottom w:w="30" w:type="dxa"/>
              <w:right w:w="45" w:type="dxa"/>
            </w:tcMar>
          </w:tcPr>
          <w:p w14:paraId="7D3A7FA0"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Залізничний транспорт</w:t>
            </w:r>
          </w:p>
        </w:tc>
        <w:tc>
          <w:tcPr>
            <w:tcW w:w="1316" w:type="dxa"/>
            <w:shd w:val="clear" w:color="auto" w:fill="auto"/>
            <w:tcMar>
              <w:top w:w="30" w:type="dxa"/>
              <w:left w:w="45" w:type="dxa"/>
              <w:bottom w:w="30" w:type="dxa"/>
              <w:right w:w="45" w:type="dxa"/>
            </w:tcMar>
            <w:vAlign w:val="center"/>
          </w:tcPr>
          <w:p w14:paraId="483F1C5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82F930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1427F6F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5C3B2F6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6595BCE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C7C14B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7F33E94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6088867" w14:textId="77777777" w:rsidTr="006C70C2">
        <w:trPr>
          <w:trHeight w:val="315"/>
        </w:trPr>
        <w:tc>
          <w:tcPr>
            <w:tcW w:w="1197" w:type="dxa"/>
            <w:shd w:val="clear" w:color="auto" w:fill="auto"/>
            <w:tcMar>
              <w:top w:w="30" w:type="dxa"/>
              <w:left w:w="45" w:type="dxa"/>
              <w:bottom w:w="30" w:type="dxa"/>
              <w:right w:w="45" w:type="dxa"/>
            </w:tcMar>
          </w:tcPr>
          <w:p w14:paraId="5616C4C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274</w:t>
            </w:r>
          </w:p>
        </w:tc>
        <w:tc>
          <w:tcPr>
            <w:tcW w:w="4183" w:type="dxa"/>
            <w:shd w:val="clear" w:color="auto" w:fill="auto"/>
            <w:tcMar>
              <w:top w:w="30" w:type="dxa"/>
              <w:left w:w="45" w:type="dxa"/>
              <w:bottom w:w="30" w:type="dxa"/>
              <w:right w:w="45" w:type="dxa"/>
            </w:tcMar>
          </w:tcPr>
          <w:p w14:paraId="4288CFFA"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Автомобільний транспорт</w:t>
            </w:r>
          </w:p>
        </w:tc>
        <w:tc>
          <w:tcPr>
            <w:tcW w:w="1316" w:type="dxa"/>
            <w:shd w:val="clear" w:color="auto" w:fill="auto"/>
            <w:tcMar>
              <w:top w:w="30" w:type="dxa"/>
              <w:left w:w="45" w:type="dxa"/>
              <w:bottom w:w="30" w:type="dxa"/>
              <w:right w:w="45" w:type="dxa"/>
            </w:tcMar>
            <w:vAlign w:val="center"/>
          </w:tcPr>
          <w:p w14:paraId="159F8C0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24CCAD9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5B2C055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2D4EC9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D8603F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95439F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4F41453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08AB66B7" w14:textId="77777777" w:rsidTr="006C70C2">
        <w:trPr>
          <w:trHeight w:val="315"/>
        </w:trPr>
        <w:tc>
          <w:tcPr>
            <w:tcW w:w="1197" w:type="dxa"/>
            <w:shd w:val="clear" w:color="auto" w:fill="auto"/>
            <w:tcMar>
              <w:top w:w="30" w:type="dxa"/>
              <w:left w:w="45" w:type="dxa"/>
              <w:bottom w:w="30" w:type="dxa"/>
              <w:right w:w="45" w:type="dxa"/>
            </w:tcMar>
          </w:tcPr>
          <w:p w14:paraId="606586D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275</w:t>
            </w:r>
          </w:p>
        </w:tc>
        <w:tc>
          <w:tcPr>
            <w:tcW w:w="4183" w:type="dxa"/>
            <w:shd w:val="clear" w:color="auto" w:fill="auto"/>
            <w:tcMar>
              <w:top w:w="30" w:type="dxa"/>
              <w:left w:w="45" w:type="dxa"/>
              <w:bottom w:w="30" w:type="dxa"/>
              <w:right w:w="45" w:type="dxa"/>
            </w:tcMar>
          </w:tcPr>
          <w:p w14:paraId="31F30BD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Транспортні технології (за видами) - для всіх</w:t>
            </w:r>
          </w:p>
        </w:tc>
        <w:tc>
          <w:tcPr>
            <w:tcW w:w="1316" w:type="dxa"/>
            <w:shd w:val="clear" w:color="auto" w:fill="auto"/>
            <w:tcMar>
              <w:top w:w="30" w:type="dxa"/>
              <w:left w:w="45" w:type="dxa"/>
              <w:bottom w:w="30" w:type="dxa"/>
              <w:right w:w="45" w:type="dxa"/>
            </w:tcMar>
            <w:vAlign w:val="center"/>
          </w:tcPr>
          <w:p w14:paraId="541A559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1151EF2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0F4F68B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74719A0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45302045"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252C36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7" w:type="dxa"/>
            <w:shd w:val="clear" w:color="auto" w:fill="auto"/>
            <w:tcMar>
              <w:top w:w="30" w:type="dxa"/>
              <w:left w:w="45" w:type="dxa"/>
              <w:bottom w:w="30" w:type="dxa"/>
              <w:right w:w="45" w:type="dxa"/>
            </w:tcMar>
            <w:vAlign w:val="center"/>
          </w:tcPr>
          <w:p w14:paraId="1C1FBD3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207A5A71" w14:textId="77777777" w:rsidTr="006C70C2">
        <w:trPr>
          <w:trHeight w:val="315"/>
        </w:trPr>
        <w:tc>
          <w:tcPr>
            <w:tcW w:w="1197" w:type="dxa"/>
            <w:shd w:val="clear" w:color="auto" w:fill="auto"/>
            <w:tcMar>
              <w:top w:w="30" w:type="dxa"/>
              <w:left w:w="45" w:type="dxa"/>
              <w:bottom w:w="30" w:type="dxa"/>
              <w:right w:w="45" w:type="dxa"/>
            </w:tcMar>
          </w:tcPr>
          <w:p w14:paraId="32902BA2"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lastRenderedPageBreak/>
              <w:t>281</w:t>
            </w:r>
          </w:p>
        </w:tc>
        <w:tc>
          <w:tcPr>
            <w:tcW w:w="4183" w:type="dxa"/>
            <w:shd w:val="clear" w:color="auto" w:fill="auto"/>
            <w:tcMar>
              <w:top w:w="30" w:type="dxa"/>
              <w:left w:w="45" w:type="dxa"/>
              <w:bottom w:w="30" w:type="dxa"/>
              <w:right w:w="45" w:type="dxa"/>
            </w:tcMar>
          </w:tcPr>
          <w:p w14:paraId="5FE6C5AF"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Публічне управління та адміністрування</w:t>
            </w:r>
          </w:p>
        </w:tc>
        <w:tc>
          <w:tcPr>
            <w:tcW w:w="1316" w:type="dxa"/>
            <w:shd w:val="clear" w:color="auto" w:fill="auto"/>
            <w:tcMar>
              <w:top w:w="30" w:type="dxa"/>
              <w:left w:w="45" w:type="dxa"/>
              <w:bottom w:w="30" w:type="dxa"/>
              <w:right w:w="45" w:type="dxa"/>
            </w:tcMar>
            <w:vAlign w:val="center"/>
          </w:tcPr>
          <w:p w14:paraId="333AB0A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6D96D31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4E2D524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BBA52B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6045061"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E8C9CE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36B8FD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53605F1" w14:textId="77777777" w:rsidTr="006C70C2">
        <w:trPr>
          <w:trHeight w:val="315"/>
        </w:trPr>
        <w:tc>
          <w:tcPr>
            <w:tcW w:w="1197" w:type="dxa"/>
            <w:shd w:val="clear" w:color="auto" w:fill="auto"/>
            <w:tcMar>
              <w:top w:w="30" w:type="dxa"/>
              <w:left w:w="45" w:type="dxa"/>
              <w:bottom w:w="30" w:type="dxa"/>
              <w:right w:w="45" w:type="dxa"/>
            </w:tcMar>
          </w:tcPr>
          <w:p w14:paraId="10EC560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291</w:t>
            </w:r>
          </w:p>
        </w:tc>
        <w:tc>
          <w:tcPr>
            <w:tcW w:w="4183" w:type="dxa"/>
            <w:shd w:val="clear" w:color="auto" w:fill="auto"/>
            <w:tcMar>
              <w:top w:w="30" w:type="dxa"/>
              <w:left w:w="45" w:type="dxa"/>
              <w:bottom w:w="30" w:type="dxa"/>
              <w:right w:w="45" w:type="dxa"/>
            </w:tcMar>
          </w:tcPr>
          <w:p w14:paraId="55AD0E21"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Міжнародні відносини, суспільні комунікації та регіональні студії</w:t>
            </w:r>
          </w:p>
        </w:tc>
        <w:tc>
          <w:tcPr>
            <w:tcW w:w="1316" w:type="dxa"/>
            <w:shd w:val="clear" w:color="auto" w:fill="auto"/>
            <w:tcMar>
              <w:top w:w="30" w:type="dxa"/>
              <w:left w:w="45" w:type="dxa"/>
              <w:bottom w:w="30" w:type="dxa"/>
              <w:right w:w="45" w:type="dxa"/>
            </w:tcMar>
            <w:vAlign w:val="center"/>
          </w:tcPr>
          <w:p w14:paraId="6B03DBAE"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0E0F9E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6" w:type="dxa"/>
            <w:shd w:val="clear" w:color="auto" w:fill="auto"/>
            <w:tcMar>
              <w:top w:w="30" w:type="dxa"/>
              <w:left w:w="45" w:type="dxa"/>
              <w:bottom w:w="30" w:type="dxa"/>
              <w:right w:w="45" w:type="dxa"/>
            </w:tcMar>
            <w:vAlign w:val="center"/>
          </w:tcPr>
          <w:p w14:paraId="0838754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78F8941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7356FC8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B224804"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1D31A93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1AB36DE7" w14:textId="77777777" w:rsidTr="006C70C2">
        <w:trPr>
          <w:trHeight w:val="315"/>
        </w:trPr>
        <w:tc>
          <w:tcPr>
            <w:tcW w:w="1197" w:type="dxa"/>
            <w:shd w:val="clear" w:color="auto" w:fill="auto"/>
            <w:tcMar>
              <w:top w:w="30" w:type="dxa"/>
              <w:left w:w="45" w:type="dxa"/>
              <w:bottom w:w="30" w:type="dxa"/>
              <w:right w:w="45" w:type="dxa"/>
            </w:tcMar>
          </w:tcPr>
          <w:p w14:paraId="548EA94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292</w:t>
            </w:r>
          </w:p>
        </w:tc>
        <w:tc>
          <w:tcPr>
            <w:tcW w:w="4183" w:type="dxa"/>
            <w:shd w:val="clear" w:color="auto" w:fill="auto"/>
            <w:tcMar>
              <w:top w:w="30" w:type="dxa"/>
              <w:left w:w="45" w:type="dxa"/>
              <w:bottom w:w="30" w:type="dxa"/>
              <w:right w:w="45" w:type="dxa"/>
            </w:tcMar>
          </w:tcPr>
          <w:p w14:paraId="00018BAD"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Міжнародні економічні відносини</w:t>
            </w:r>
          </w:p>
        </w:tc>
        <w:tc>
          <w:tcPr>
            <w:tcW w:w="1316" w:type="dxa"/>
            <w:shd w:val="clear" w:color="auto" w:fill="auto"/>
            <w:tcMar>
              <w:top w:w="30" w:type="dxa"/>
              <w:left w:w="45" w:type="dxa"/>
              <w:bottom w:w="30" w:type="dxa"/>
              <w:right w:w="45" w:type="dxa"/>
            </w:tcMar>
            <w:vAlign w:val="center"/>
          </w:tcPr>
          <w:p w14:paraId="56580EC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0B3B4169"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6" w:type="dxa"/>
            <w:shd w:val="clear" w:color="auto" w:fill="auto"/>
            <w:tcMar>
              <w:top w:w="30" w:type="dxa"/>
              <w:left w:w="45" w:type="dxa"/>
              <w:bottom w:w="30" w:type="dxa"/>
              <w:right w:w="45" w:type="dxa"/>
            </w:tcMar>
            <w:vAlign w:val="center"/>
          </w:tcPr>
          <w:p w14:paraId="7B49101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0,3</w:t>
            </w:r>
          </w:p>
        </w:tc>
        <w:tc>
          <w:tcPr>
            <w:tcW w:w="1317" w:type="dxa"/>
            <w:shd w:val="clear" w:color="auto" w:fill="auto"/>
            <w:tcMar>
              <w:top w:w="30" w:type="dxa"/>
              <w:left w:w="45" w:type="dxa"/>
              <w:bottom w:w="30" w:type="dxa"/>
              <w:right w:w="45" w:type="dxa"/>
            </w:tcMar>
            <w:vAlign w:val="center"/>
          </w:tcPr>
          <w:p w14:paraId="3CFA3B7C"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66C8DFAF"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433A1C08"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2752487B"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r w:rsidR="006C70C2" w:rsidRPr="00E23A8C" w14:paraId="7B2B2A98" w14:textId="77777777" w:rsidTr="006C70C2">
        <w:trPr>
          <w:trHeight w:val="315"/>
        </w:trPr>
        <w:tc>
          <w:tcPr>
            <w:tcW w:w="1197" w:type="dxa"/>
            <w:shd w:val="clear" w:color="auto" w:fill="auto"/>
            <w:tcMar>
              <w:top w:w="30" w:type="dxa"/>
              <w:left w:w="45" w:type="dxa"/>
              <w:bottom w:w="30" w:type="dxa"/>
              <w:right w:w="45" w:type="dxa"/>
            </w:tcMar>
          </w:tcPr>
          <w:p w14:paraId="708BFAE0"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293</w:t>
            </w:r>
          </w:p>
        </w:tc>
        <w:tc>
          <w:tcPr>
            <w:tcW w:w="4183" w:type="dxa"/>
            <w:shd w:val="clear" w:color="auto" w:fill="auto"/>
            <w:tcMar>
              <w:top w:w="30" w:type="dxa"/>
              <w:left w:w="45" w:type="dxa"/>
              <w:bottom w:w="30" w:type="dxa"/>
              <w:right w:w="45" w:type="dxa"/>
            </w:tcMar>
          </w:tcPr>
          <w:p w14:paraId="452459E9" w14:textId="77777777" w:rsidR="006C70C2" w:rsidRPr="00E23A8C" w:rsidRDefault="006C70C2" w:rsidP="00E23A8C">
            <w:pPr>
              <w:spacing w:after="0" w:line="240" w:lineRule="auto"/>
              <w:rPr>
                <w:rFonts w:ascii="Times New Roman" w:hAnsi="Times New Roman" w:cs="Times New Roman"/>
                <w:color w:val="000000"/>
                <w:sz w:val="28"/>
                <w:szCs w:val="28"/>
              </w:rPr>
            </w:pPr>
            <w:r w:rsidRPr="00E23A8C">
              <w:rPr>
                <w:rFonts w:ascii="Times New Roman" w:hAnsi="Times New Roman" w:cs="Times New Roman"/>
                <w:color w:val="000000"/>
                <w:sz w:val="28"/>
                <w:szCs w:val="28"/>
              </w:rPr>
              <w:t>Міжнародне право</w:t>
            </w:r>
          </w:p>
        </w:tc>
        <w:tc>
          <w:tcPr>
            <w:tcW w:w="1316" w:type="dxa"/>
            <w:shd w:val="clear" w:color="auto" w:fill="auto"/>
            <w:tcMar>
              <w:top w:w="30" w:type="dxa"/>
              <w:left w:w="45" w:type="dxa"/>
              <w:bottom w:w="30" w:type="dxa"/>
              <w:right w:w="45" w:type="dxa"/>
            </w:tcMar>
            <w:vAlign w:val="center"/>
          </w:tcPr>
          <w:p w14:paraId="1E9A274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1AE163E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6" w:type="dxa"/>
            <w:shd w:val="clear" w:color="auto" w:fill="auto"/>
            <w:tcMar>
              <w:top w:w="30" w:type="dxa"/>
              <w:left w:w="45" w:type="dxa"/>
              <w:bottom w:w="30" w:type="dxa"/>
              <w:right w:w="45" w:type="dxa"/>
            </w:tcMar>
            <w:vAlign w:val="center"/>
          </w:tcPr>
          <w:p w14:paraId="53C3371D"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0,4</w:t>
            </w:r>
          </w:p>
        </w:tc>
        <w:tc>
          <w:tcPr>
            <w:tcW w:w="1317" w:type="dxa"/>
            <w:shd w:val="clear" w:color="auto" w:fill="auto"/>
            <w:tcMar>
              <w:top w:w="30" w:type="dxa"/>
              <w:left w:w="45" w:type="dxa"/>
              <w:bottom w:w="30" w:type="dxa"/>
              <w:right w:w="45" w:type="dxa"/>
            </w:tcMar>
            <w:vAlign w:val="center"/>
          </w:tcPr>
          <w:p w14:paraId="03264056"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0,5</w:t>
            </w:r>
          </w:p>
        </w:tc>
        <w:tc>
          <w:tcPr>
            <w:tcW w:w="1316" w:type="dxa"/>
            <w:shd w:val="clear" w:color="auto" w:fill="auto"/>
            <w:tcMar>
              <w:top w:w="30" w:type="dxa"/>
              <w:left w:w="45" w:type="dxa"/>
              <w:bottom w:w="30" w:type="dxa"/>
              <w:right w:w="45" w:type="dxa"/>
            </w:tcMar>
            <w:vAlign w:val="center"/>
          </w:tcPr>
          <w:p w14:paraId="6D7ECCD3"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3484B397"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c>
          <w:tcPr>
            <w:tcW w:w="1317" w:type="dxa"/>
            <w:shd w:val="clear" w:color="auto" w:fill="auto"/>
            <w:tcMar>
              <w:top w:w="30" w:type="dxa"/>
              <w:left w:w="45" w:type="dxa"/>
              <w:bottom w:w="30" w:type="dxa"/>
              <w:right w:w="45" w:type="dxa"/>
            </w:tcMar>
            <w:vAlign w:val="center"/>
          </w:tcPr>
          <w:p w14:paraId="61EA78DA" w14:textId="77777777" w:rsidR="006C70C2" w:rsidRPr="00E23A8C" w:rsidRDefault="006C70C2" w:rsidP="00E23A8C">
            <w:pPr>
              <w:spacing w:after="0" w:line="240" w:lineRule="auto"/>
              <w:jc w:val="center"/>
              <w:rPr>
                <w:rFonts w:ascii="Times New Roman" w:hAnsi="Times New Roman" w:cs="Times New Roman"/>
                <w:color w:val="000000"/>
                <w:sz w:val="28"/>
                <w:szCs w:val="28"/>
              </w:rPr>
            </w:pPr>
            <w:r w:rsidRPr="00E23A8C">
              <w:rPr>
                <w:rFonts w:ascii="Times New Roman" w:hAnsi="Times New Roman" w:cs="Times New Roman"/>
                <w:color w:val="000000"/>
                <w:sz w:val="28"/>
                <w:szCs w:val="28"/>
              </w:rPr>
              <w:t>0,2</w:t>
            </w:r>
          </w:p>
        </w:tc>
      </w:tr>
    </w:tbl>
    <w:p w14:paraId="420DFC89" w14:textId="77777777" w:rsidR="00B67E6E" w:rsidRPr="00E23A8C" w:rsidRDefault="002B3D6B" w:rsidP="00E23A8C">
      <w:pPr>
        <w:jc w:val="center"/>
      </w:pPr>
      <w:r w:rsidRPr="00E23A8C">
        <w:rPr>
          <w:rFonts w:ascii="Times New Roman" w:eastAsia="Times New Roman" w:hAnsi="Times New Roman" w:cs="Times New Roman"/>
          <w:bCs/>
          <w:sz w:val="28"/>
          <w:szCs w:val="28"/>
          <w:lang w:eastAsia="uk-UA"/>
        </w:rPr>
        <w:t>_________________________</w:t>
      </w:r>
      <w:r w:rsidR="00B67E6E" w:rsidRPr="00E23A8C">
        <w:br w:type="page"/>
      </w:r>
    </w:p>
    <w:p w14:paraId="2D9DDC3A" w14:textId="77777777" w:rsidR="002B3D6B" w:rsidRPr="00E23A8C" w:rsidRDefault="002B3D6B" w:rsidP="00E23A8C">
      <w:pPr>
        <w:pStyle w:val="a5"/>
        <w:spacing w:after="0"/>
        <w:ind w:left="0"/>
        <w:jc w:val="center"/>
        <w:sectPr w:rsidR="002B3D6B" w:rsidRPr="00E23A8C" w:rsidSect="00DC4676">
          <w:headerReference w:type="default" r:id="rId22"/>
          <w:pgSz w:w="16838" w:h="11906" w:orient="landscape"/>
          <w:pgMar w:top="851" w:right="1134" w:bottom="1701" w:left="1134" w:header="709" w:footer="709" w:gutter="0"/>
          <w:pgNumType w:start="1"/>
          <w:cols w:space="708"/>
          <w:titlePg/>
          <w:docGrid w:linePitch="360"/>
        </w:sectPr>
      </w:pPr>
    </w:p>
    <w:p w14:paraId="1C16695A" w14:textId="77777777" w:rsidR="0068561B" w:rsidRPr="00E23A8C" w:rsidRDefault="0068561B"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Додаток 8</w:t>
      </w:r>
    </w:p>
    <w:p w14:paraId="22D451BA" w14:textId="77777777" w:rsidR="0068561B" w:rsidRPr="00E23A8C" w:rsidRDefault="0068561B"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 xml:space="preserve">до Порядку прийому на навчання </w:t>
      </w:r>
      <w:r w:rsidRPr="00E23A8C">
        <w:rPr>
          <w:color w:val="333333"/>
        </w:rPr>
        <w:br/>
      </w:r>
      <w:r w:rsidRPr="00E23A8C">
        <w:rPr>
          <w:rFonts w:ascii="Times New Roman" w:eastAsia="Times New Roman" w:hAnsi="Times New Roman" w:cs="Times New Roman"/>
          <w:sz w:val="28"/>
          <w:szCs w:val="28"/>
          <w:lang w:eastAsia="uk-UA"/>
        </w:rPr>
        <w:t xml:space="preserve">для здобуття вищої освіти </w:t>
      </w:r>
      <w:r w:rsidRPr="00E23A8C">
        <w:rPr>
          <w:color w:val="333333"/>
        </w:rPr>
        <w:br/>
      </w:r>
      <w:r w:rsidRPr="00E23A8C">
        <w:rPr>
          <w:rFonts w:ascii="Times New Roman" w:eastAsia="Times New Roman" w:hAnsi="Times New Roman" w:cs="Times New Roman"/>
          <w:sz w:val="28"/>
          <w:szCs w:val="28"/>
          <w:lang w:eastAsia="uk-UA"/>
        </w:rPr>
        <w:t>в 2023 році (пункт 9 розділу VII)</w:t>
      </w:r>
    </w:p>
    <w:p w14:paraId="4650109B" w14:textId="77777777" w:rsidR="0068561B" w:rsidRPr="00E23A8C" w:rsidRDefault="0068561B" w:rsidP="00E23A8C">
      <w:pPr>
        <w:spacing w:after="0"/>
        <w:jc w:val="center"/>
        <w:rPr>
          <w:rFonts w:ascii="Times New Roman" w:eastAsia="Times New Roman" w:hAnsi="Times New Roman" w:cs="Times New Roman"/>
          <w:bCs/>
          <w:color w:val="333333"/>
          <w:sz w:val="28"/>
          <w:szCs w:val="28"/>
          <w:lang w:eastAsia="uk-UA"/>
        </w:rPr>
      </w:pPr>
    </w:p>
    <w:p w14:paraId="0899E174" w14:textId="77777777" w:rsidR="0068561B" w:rsidRPr="00E23A8C" w:rsidRDefault="00D859BE" w:rsidP="00E23A8C">
      <w:pPr>
        <w:spacing w:after="0"/>
        <w:jc w:val="center"/>
        <w:rPr>
          <w:rFonts w:ascii="Times New Roman" w:eastAsia="Times New Roman" w:hAnsi="Times New Roman" w:cs="Times New Roman"/>
          <w:b/>
          <w:bCs/>
          <w:sz w:val="28"/>
          <w:szCs w:val="28"/>
          <w:lang w:eastAsia="uk-UA"/>
        </w:rPr>
      </w:pPr>
      <w:r w:rsidRPr="00E23A8C">
        <w:rPr>
          <w:rFonts w:ascii="Times New Roman" w:eastAsia="Times New Roman" w:hAnsi="Times New Roman" w:cs="Times New Roman"/>
          <w:b/>
          <w:bCs/>
          <w:sz w:val="28"/>
          <w:szCs w:val="28"/>
          <w:lang w:eastAsia="uk-UA"/>
        </w:rPr>
        <w:t>Перелік</w:t>
      </w:r>
      <w:r w:rsidR="0068561B" w:rsidRPr="00E23A8C">
        <w:rPr>
          <w:color w:val="333333"/>
        </w:rPr>
        <w:br/>
      </w:r>
      <w:r w:rsidR="0068561B" w:rsidRPr="00E23A8C">
        <w:rPr>
          <w:rFonts w:ascii="Times New Roman" w:eastAsia="Times New Roman" w:hAnsi="Times New Roman" w:cs="Times New Roman"/>
          <w:b/>
          <w:bCs/>
          <w:sz w:val="28"/>
          <w:szCs w:val="28"/>
          <w:lang w:eastAsia="uk-UA"/>
        </w:rPr>
        <w:t>предметних тестів єдиного вступного фахового випробування</w:t>
      </w:r>
    </w:p>
    <w:p w14:paraId="126ADC23" w14:textId="77777777" w:rsidR="0068561B" w:rsidRPr="00E23A8C" w:rsidRDefault="0068561B" w:rsidP="00E23A8C">
      <w:pPr>
        <w:spacing w:after="0"/>
        <w:jc w:val="center"/>
        <w:rPr>
          <w:rFonts w:ascii="Times New Roman" w:eastAsia="Times New Roman" w:hAnsi="Times New Roman" w:cs="Times New Roman"/>
          <w:b/>
          <w:bCs/>
          <w:sz w:val="28"/>
          <w:szCs w:val="28"/>
          <w:lang w:eastAsia="uk-UA"/>
        </w:rPr>
      </w:pPr>
    </w:p>
    <w:tbl>
      <w:tblPr>
        <w:tblW w:w="9639" w:type="dxa"/>
        <w:tblBorders>
          <w:top w:val="outset" w:sz="2" w:space="0" w:color="auto"/>
          <w:left w:val="outset" w:sz="2" w:space="0" w:color="auto"/>
          <w:bottom w:val="outset" w:sz="2" w:space="0" w:color="auto"/>
          <w:right w:val="outset" w:sz="2" w:space="0" w:color="auto"/>
        </w:tblBorders>
        <w:shd w:val="clear" w:color="auto" w:fill="F0F0F0"/>
        <w:tblCellMar>
          <w:top w:w="10" w:type="dxa"/>
          <w:left w:w="10" w:type="dxa"/>
          <w:bottom w:w="10" w:type="dxa"/>
          <w:right w:w="10" w:type="dxa"/>
        </w:tblCellMar>
        <w:tblLook w:val="04A0" w:firstRow="1" w:lastRow="0" w:firstColumn="1" w:lastColumn="0" w:noHBand="0" w:noVBand="1"/>
      </w:tblPr>
      <w:tblGrid>
        <w:gridCol w:w="818"/>
        <w:gridCol w:w="2293"/>
        <w:gridCol w:w="682"/>
        <w:gridCol w:w="2862"/>
        <w:gridCol w:w="2984"/>
      </w:tblGrid>
      <w:tr w:rsidR="0068561B" w:rsidRPr="00E23A8C" w14:paraId="26C34D4B" w14:textId="77777777" w:rsidTr="00E9706F">
        <w:trPr>
          <w:trHeight w:val="40"/>
          <w:tblHeader/>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14:paraId="288BD8A6"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Шифр</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14:paraId="1803190C"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Галузь знань</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49E49270"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Код</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60D2AB8D"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Назва спеціальності</w:t>
            </w:r>
          </w:p>
        </w:tc>
        <w:tc>
          <w:tcPr>
            <w:tcW w:w="2984" w:type="dxa"/>
            <w:tcBorders>
              <w:top w:val="single" w:sz="6" w:space="0" w:color="000000"/>
              <w:left w:val="single" w:sz="6" w:space="0" w:color="000000"/>
              <w:bottom w:val="single" w:sz="6" w:space="0" w:color="000000"/>
              <w:right w:val="single" w:sz="6" w:space="0" w:color="000000"/>
            </w:tcBorders>
          </w:tcPr>
          <w:p w14:paraId="0D0C2A66"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Єдине фахове вступне випробування</w:t>
            </w:r>
          </w:p>
        </w:tc>
      </w:tr>
      <w:tr w:rsidR="00D859BE" w:rsidRPr="00E23A8C" w14:paraId="2B5281F5" w14:textId="77777777" w:rsidTr="00E9706F">
        <w:trPr>
          <w:trHeight w:val="40"/>
          <w:tblHeader/>
        </w:trPr>
        <w:tc>
          <w:tcPr>
            <w:tcW w:w="818" w:type="dxa"/>
            <w:tcBorders>
              <w:top w:val="single" w:sz="6" w:space="0" w:color="000000"/>
              <w:left w:val="single" w:sz="6" w:space="0" w:color="000000"/>
              <w:bottom w:val="single" w:sz="6" w:space="0" w:color="000000"/>
              <w:right w:val="single" w:sz="6" w:space="0" w:color="000000"/>
            </w:tcBorders>
            <w:shd w:val="clear" w:color="auto" w:fill="auto"/>
          </w:tcPr>
          <w:p w14:paraId="2D78FF9A" w14:textId="77777777"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1</w:t>
            </w:r>
          </w:p>
        </w:tc>
        <w:tc>
          <w:tcPr>
            <w:tcW w:w="2293" w:type="dxa"/>
            <w:tcBorders>
              <w:top w:val="single" w:sz="6" w:space="0" w:color="000000"/>
              <w:left w:val="single" w:sz="6" w:space="0" w:color="000000"/>
              <w:bottom w:val="single" w:sz="6" w:space="0" w:color="000000"/>
              <w:right w:val="single" w:sz="6" w:space="0" w:color="000000"/>
            </w:tcBorders>
            <w:shd w:val="clear" w:color="auto" w:fill="auto"/>
          </w:tcPr>
          <w:p w14:paraId="15F28A1E" w14:textId="77777777"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w:t>
            </w:r>
          </w:p>
        </w:tc>
        <w:tc>
          <w:tcPr>
            <w:tcW w:w="682" w:type="dxa"/>
            <w:tcBorders>
              <w:top w:val="single" w:sz="6" w:space="0" w:color="000000"/>
              <w:left w:val="single" w:sz="6" w:space="0" w:color="000000"/>
              <w:bottom w:val="single" w:sz="6" w:space="0" w:color="000000"/>
              <w:right w:val="single" w:sz="6" w:space="0" w:color="000000"/>
            </w:tcBorders>
            <w:shd w:val="clear" w:color="auto" w:fill="auto"/>
          </w:tcPr>
          <w:p w14:paraId="14A96C34" w14:textId="77777777"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3</w:t>
            </w:r>
          </w:p>
        </w:tc>
        <w:tc>
          <w:tcPr>
            <w:tcW w:w="2862" w:type="dxa"/>
            <w:tcBorders>
              <w:top w:val="single" w:sz="6" w:space="0" w:color="000000"/>
              <w:left w:val="single" w:sz="6" w:space="0" w:color="000000"/>
              <w:bottom w:val="single" w:sz="6" w:space="0" w:color="000000"/>
              <w:right w:val="single" w:sz="6" w:space="0" w:color="000000"/>
            </w:tcBorders>
            <w:shd w:val="clear" w:color="auto" w:fill="auto"/>
          </w:tcPr>
          <w:p w14:paraId="42A8CF6C" w14:textId="77777777"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4</w:t>
            </w:r>
          </w:p>
        </w:tc>
        <w:tc>
          <w:tcPr>
            <w:tcW w:w="2984" w:type="dxa"/>
            <w:tcBorders>
              <w:top w:val="single" w:sz="6" w:space="0" w:color="000000"/>
              <w:left w:val="single" w:sz="6" w:space="0" w:color="000000"/>
              <w:bottom w:val="single" w:sz="6" w:space="0" w:color="000000"/>
              <w:right w:val="single" w:sz="6" w:space="0" w:color="000000"/>
            </w:tcBorders>
          </w:tcPr>
          <w:p w14:paraId="612A357A" w14:textId="77777777" w:rsidR="00D859BE" w:rsidRPr="00E23A8C" w:rsidRDefault="00D859BE"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5</w:t>
            </w:r>
          </w:p>
        </w:tc>
      </w:tr>
      <w:tr w:rsidR="0068561B" w:rsidRPr="00E23A8C" w14:paraId="24356DE7" w14:textId="77777777" w:rsidTr="00E9706F">
        <w:trPr>
          <w:trHeight w:val="410"/>
        </w:trPr>
        <w:tc>
          <w:tcPr>
            <w:tcW w:w="81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750586B"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w:t>
            </w:r>
          </w:p>
        </w:tc>
        <w:tc>
          <w:tcPr>
            <w:tcW w:w="229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05CAE22"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Соціальні та поведінкові науки</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7E90F6BC"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1A5686D5"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Економіка</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047F56E6"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економіки та міжнародної економіки</w:t>
            </w:r>
          </w:p>
        </w:tc>
      </w:tr>
      <w:tr w:rsidR="0068561B" w:rsidRPr="00E23A8C" w14:paraId="4BCD9411" w14:textId="77777777"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30C6012C"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3727CF0D"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0D3EE5F1"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052</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4107F537"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Політологія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69570E54"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політології та міжнародних відносин</w:t>
            </w:r>
          </w:p>
        </w:tc>
      </w:tr>
      <w:tr w:rsidR="0068561B" w:rsidRPr="00E23A8C" w14:paraId="4B71DD70" w14:textId="77777777"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28B62B11"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6F9EEB50"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3EB6487C"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053</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72079097"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Психологія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2742DF00"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психології та соціології</w:t>
            </w:r>
          </w:p>
        </w:tc>
      </w:tr>
      <w:tr w:rsidR="0068561B" w:rsidRPr="00E23A8C" w14:paraId="75BC2A6C" w14:textId="77777777"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6A48F4BE"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0BE1FBD0"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7786056B"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054</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6B8AD62D"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Соціологія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48476360"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психології та соціології</w:t>
            </w:r>
          </w:p>
        </w:tc>
      </w:tr>
      <w:tr w:rsidR="0068561B" w:rsidRPr="00E23A8C" w14:paraId="130D347D" w14:textId="77777777" w:rsidTr="00E9706F">
        <w:trPr>
          <w:trHeight w:val="190"/>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14:paraId="4EB45530"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06</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14:paraId="7734F843"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Журналістика</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46251CC6"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061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18CDAA47"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Журналістика</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250A312C"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один з предметних тестів на вибір вступника</w:t>
            </w:r>
          </w:p>
        </w:tc>
      </w:tr>
      <w:tr w:rsidR="0068561B" w:rsidRPr="00E23A8C" w14:paraId="3CEB158E" w14:textId="77777777" w:rsidTr="00E9706F">
        <w:trPr>
          <w:trHeight w:val="190"/>
        </w:trPr>
        <w:tc>
          <w:tcPr>
            <w:tcW w:w="81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A3482B"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w:t>
            </w:r>
          </w:p>
        </w:tc>
        <w:tc>
          <w:tcPr>
            <w:tcW w:w="229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1492A2"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Управління та адміністрування</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734A11D0"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7B9A44E8"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Облік і оподаткування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68526B4B"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обліку та фінансів</w:t>
            </w:r>
          </w:p>
        </w:tc>
      </w:tr>
      <w:tr w:rsidR="0068561B" w:rsidRPr="00E23A8C" w14:paraId="56303144" w14:textId="77777777"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21A6C559"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15EDBC3B"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5C5ACF31"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072</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22CB67A4"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hAnsi="Times New Roman" w:cs="Times New Roman"/>
                <w:color w:val="000000"/>
                <w:sz w:val="28"/>
                <w:szCs w:val="28"/>
              </w:rPr>
              <w:t>Фінанси, банківська справа, страхування та фондовий ринок</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7053B413"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обліку та фінансів</w:t>
            </w:r>
          </w:p>
        </w:tc>
      </w:tr>
      <w:tr w:rsidR="0068561B" w:rsidRPr="00E23A8C" w14:paraId="5CCD9A62" w14:textId="77777777"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11DEDAFE"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2D83FB38"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3B496EFB"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073</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0B3372A5"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Менеджмент</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4FC1E727"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управління та адміністрування</w:t>
            </w:r>
          </w:p>
        </w:tc>
      </w:tr>
      <w:tr w:rsidR="0068561B" w:rsidRPr="00E23A8C" w14:paraId="21ACB809" w14:textId="77777777"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56A88BEC"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1B0CD346"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5611E58B"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075</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079FD96B"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Маркетинг</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1A64A222"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управління та адміністрування</w:t>
            </w:r>
          </w:p>
        </w:tc>
      </w:tr>
      <w:tr w:rsidR="0068561B" w:rsidRPr="00E23A8C" w14:paraId="2841DF7C" w14:textId="77777777" w:rsidTr="00E9706F">
        <w:trPr>
          <w:trHeight w:val="190"/>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7A1D0842"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46D2C7C2"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1F463A04"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076</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642C6B71"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hAnsi="Times New Roman" w:cs="Times New Roman"/>
                <w:color w:val="000000"/>
                <w:sz w:val="28"/>
                <w:szCs w:val="28"/>
              </w:rPr>
              <w:t>Підприємництво та торгівля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1722AC8A"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управління та адміністрування</w:t>
            </w:r>
          </w:p>
        </w:tc>
      </w:tr>
      <w:tr w:rsidR="0068561B" w:rsidRPr="00E23A8C" w14:paraId="53D42CC6" w14:textId="77777777" w:rsidTr="00E9706F">
        <w:trPr>
          <w:trHeight w:val="190"/>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14:paraId="0227581D"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08</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14:paraId="3A6C0FA0"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Право</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5EA044B8"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081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45791E49"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Право</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528BAF62"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права та міжнародного права</w:t>
            </w:r>
          </w:p>
        </w:tc>
      </w:tr>
      <w:tr w:rsidR="0068561B" w:rsidRPr="00E23A8C" w14:paraId="550640F4" w14:textId="77777777" w:rsidTr="00E9706F">
        <w:trPr>
          <w:trHeight w:val="190"/>
        </w:trPr>
        <w:tc>
          <w:tcPr>
            <w:tcW w:w="818" w:type="dxa"/>
            <w:tcBorders>
              <w:top w:val="single" w:sz="6" w:space="0" w:color="000000"/>
              <w:left w:val="single" w:sz="6" w:space="0" w:color="000000"/>
              <w:bottom w:val="single" w:sz="6" w:space="0" w:color="000000"/>
              <w:right w:val="single" w:sz="6" w:space="0" w:color="000000"/>
            </w:tcBorders>
            <w:shd w:val="clear" w:color="auto" w:fill="auto"/>
            <w:hideMark/>
          </w:tcPr>
          <w:p w14:paraId="0DC69088"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28</w:t>
            </w:r>
          </w:p>
        </w:tc>
        <w:tc>
          <w:tcPr>
            <w:tcW w:w="2293" w:type="dxa"/>
            <w:tcBorders>
              <w:top w:val="single" w:sz="6" w:space="0" w:color="000000"/>
              <w:left w:val="single" w:sz="6" w:space="0" w:color="000000"/>
              <w:bottom w:val="single" w:sz="6" w:space="0" w:color="000000"/>
              <w:right w:val="single" w:sz="6" w:space="0" w:color="000000"/>
            </w:tcBorders>
            <w:shd w:val="clear" w:color="auto" w:fill="auto"/>
            <w:hideMark/>
          </w:tcPr>
          <w:p w14:paraId="15A37AC4"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Публічне управління та адміністрування</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3BA95E03"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281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6B886464" w14:textId="77777777" w:rsidR="0068561B" w:rsidRPr="00E23A8C" w:rsidRDefault="0068561B" w:rsidP="00E23A8C">
            <w:pPr>
              <w:spacing w:after="0" w:line="240" w:lineRule="auto"/>
              <w:ind w:right="139"/>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Публічне управління та адміністрування</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6A803F38"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один з предметних тестів на вибір вступника</w:t>
            </w:r>
          </w:p>
        </w:tc>
      </w:tr>
      <w:tr w:rsidR="0068561B" w:rsidRPr="00E23A8C" w14:paraId="71BE716A" w14:textId="77777777" w:rsidTr="00E9706F">
        <w:trPr>
          <w:trHeight w:val="190"/>
        </w:trPr>
        <w:tc>
          <w:tcPr>
            <w:tcW w:w="81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F6A2E9"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lastRenderedPageBreak/>
              <w:t>29</w:t>
            </w:r>
          </w:p>
        </w:tc>
        <w:tc>
          <w:tcPr>
            <w:tcW w:w="229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FD4AF6A"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Міжнародні відносини</w:t>
            </w: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4D5A6F91"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291</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2176E379"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Міжнародні відносини, суспільні комунікації та регіональні студії</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69014B9B"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політології та міжнародних відносин</w:t>
            </w:r>
          </w:p>
        </w:tc>
      </w:tr>
      <w:tr w:rsidR="0068561B" w:rsidRPr="00E23A8C" w14:paraId="0C43C7E1" w14:textId="77777777" w:rsidTr="00E9706F">
        <w:trPr>
          <w:trHeight w:val="414"/>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3211F63B"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761FFFAF"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44A0DD00"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292</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6A4B2FB9" w14:textId="77777777" w:rsidR="0068561B" w:rsidRPr="00E23A8C" w:rsidRDefault="0068561B" w:rsidP="00E23A8C">
            <w:pPr>
              <w:spacing w:after="0" w:line="240" w:lineRule="auto"/>
              <w:ind w:right="139"/>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Міжнародні економічні відносини</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6172CD88"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економіки та міжнародної економіки</w:t>
            </w:r>
          </w:p>
        </w:tc>
      </w:tr>
      <w:tr w:rsidR="0068561B" w:rsidRPr="00E23A8C" w14:paraId="30DA7ADE" w14:textId="77777777" w:rsidTr="00E9706F">
        <w:trPr>
          <w:trHeight w:val="155"/>
        </w:trPr>
        <w:tc>
          <w:tcPr>
            <w:tcW w:w="818" w:type="dxa"/>
            <w:vMerge/>
            <w:tcBorders>
              <w:top w:val="single" w:sz="6" w:space="0" w:color="000000"/>
              <w:left w:val="single" w:sz="6" w:space="0" w:color="000000"/>
              <w:bottom w:val="single" w:sz="6" w:space="0" w:color="000000"/>
              <w:right w:val="single" w:sz="6" w:space="0" w:color="000000"/>
            </w:tcBorders>
            <w:shd w:val="clear" w:color="auto" w:fill="auto"/>
            <w:hideMark/>
          </w:tcPr>
          <w:p w14:paraId="1F57C4AD"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p>
        </w:tc>
        <w:tc>
          <w:tcPr>
            <w:tcW w:w="2293" w:type="dxa"/>
            <w:vMerge/>
            <w:tcBorders>
              <w:top w:val="single" w:sz="6" w:space="0" w:color="000000"/>
              <w:left w:val="single" w:sz="6" w:space="0" w:color="000000"/>
              <w:bottom w:val="single" w:sz="6" w:space="0" w:color="000000"/>
              <w:right w:val="single" w:sz="6" w:space="0" w:color="000000"/>
            </w:tcBorders>
            <w:shd w:val="clear" w:color="auto" w:fill="auto"/>
            <w:hideMark/>
          </w:tcPr>
          <w:p w14:paraId="0520F4B2"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p>
        </w:tc>
        <w:tc>
          <w:tcPr>
            <w:tcW w:w="682" w:type="dxa"/>
            <w:tcBorders>
              <w:top w:val="single" w:sz="6" w:space="0" w:color="000000"/>
              <w:left w:val="single" w:sz="6" w:space="0" w:color="000000"/>
              <w:bottom w:val="single" w:sz="6" w:space="0" w:color="000000"/>
              <w:right w:val="single" w:sz="6" w:space="0" w:color="000000"/>
            </w:tcBorders>
            <w:shd w:val="clear" w:color="auto" w:fill="auto"/>
            <w:hideMark/>
          </w:tcPr>
          <w:p w14:paraId="5C580DF4" w14:textId="77777777" w:rsidR="0068561B" w:rsidRPr="00E23A8C" w:rsidRDefault="0068561B" w:rsidP="00E23A8C">
            <w:pPr>
              <w:spacing w:after="0" w:line="240" w:lineRule="auto"/>
              <w:jc w:val="center"/>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293</w:t>
            </w:r>
          </w:p>
        </w:tc>
        <w:tc>
          <w:tcPr>
            <w:tcW w:w="2862" w:type="dxa"/>
            <w:tcBorders>
              <w:top w:val="single" w:sz="6" w:space="0" w:color="000000"/>
              <w:left w:val="single" w:sz="6" w:space="0" w:color="000000"/>
              <w:bottom w:val="single" w:sz="6" w:space="0" w:color="000000"/>
              <w:right w:val="single" w:sz="6" w:space="0" w:color="000000"/>
            </w:tcBorders>
            <w:shd w:val="clear" w:color="auto" w:fill="auto"/>
            <w:hideMark/>
          </w:tcPr>
          <w:p w14:paraId="391C39CF"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Міжнародне право</w:t>
            </w:r>
          </w:p>
        </w:tc>
        <w:tc>
          <w:tcPr>
            <w:tcW w:w="2984" w:type="dxa"/>
            <w:tcBorders>
              <w:top w:val="single" w:sz="6" w:space="0" w:color="000000"/>
              <w:left w:val="single" w:sz="6" w:space="0" w:color="000000"/>
              <w:bottom w:val="single" w:sz="6" w:space="0" w:color="000000"/>
              <w:right w:val="single" w:sz="6" w:space="0" w:color="000000"/>
            </w:tcBorders>
            <w:shd w:val="clear" w:color="auto" w:fill="auto"/>
            <w:hideMark/>
          </w:tcPr>
          <w:p w14:paraId="0AE290D2" w14:textId="77777777" w:rsidR="0068561B" w:rsidRPr="00E23A8C" w:rsidRDefault="0068561B" w:rsidP="00E23A8C">
            <w:pPr>
              <w:spacing w:after="0" w:line="240" w:lineRule="auto"/>
              <w:rPr>
                <w:rFonts w:ascii="Times New Roman" w:eastAsia="Times New Roman" w:hAnsi="Times New Roman" w:cs="Times New Roman"/>
                <w:color w:val="333333"/>
                <w:sz w:val="28"/>
                <w:szCs w:val="28"/>
                <w:lang w:eastAsia="uk-UA"/>
              </w:rPr>
            </w:pPr>
            <w:r w:rsidRPr="00E23A8C">
              <w:rPr>
                <w:rFonts w:ascii="Times New Roman" w:eastAsia="Times New Roman" w:hAnsi="Times New Roman" w:cs="Times New Roman"/>
                <w:color w:val="333333"/>
                <w:sz w:val="28"/>
                <w:szCs w:val="28"/>
                <w:lang w:eastAsia="uk-UA"/>
              </w:rPr>
              <w:t>предметний тест з права та міжнародного права</w:t>
            </w:r>
          </w:p>
        </w:tc>
      </w:tr>
    </w:tbl>
    <w:p w14:paraId="48A8616D" w14:textId="77777777" w:rsidR="0068561B" w:rsidRPr="00E23A8C" w:rsidRDefault="0068561B" w:rsidP="00E23A8C">
      <w:pPr>
        <w:pStyle w:val="a5"/>
        <w:spacing w:after="0"/>
        <w:ind w:left="0"/>
        <w:jc w:val="center"/>
        <w:rPr>
          <w:rFonts w:ascii="Times New Roman" w:eastAsia="Times New Roman" w:hAnsi="Times New Roman" w:cs="Times New Roman"/>
          <w:sz w:val="28"/>
          <w:szCs w:val="28"/>
          <w:lang w:eastAsia="uk-UA"/>
        </w:rPr>
      </w:pPr>
      <w:r w:rsidRPr="00E23A8C">
        <w:rPr>
          <w:rFonts w:ascii="Times New Roman" w:eastAsia="Times New Roman" w:hAnsi="Times New Roman" w:cs="Times New Roman"/>
          <w:bCs/>
          <w:sz w:val="28"/>
          <w:szCs w:val="28"/>
          <w:lang w:eastAsia="uk-UA"/>
        </w:rPr>
        <w:t>_________________________</w:t>
      </w:r>
    </w:p>
    <w:p w14:paraId="7EAE7713" w14:textId="77777777" w:rsidR="0068561B" w:rsidRPr="00E23A8C" w:rsidRDefault="0068561B" w:rsidP="00E23A8C">
      <w:pPr>
        <w:sectPr w:rsidR="0068561B" w:rsidRPr="00E23A8C" w:rsidSect="00AA255E">
          <w:headerReference w:type="default" r:id="rId23"/>
          <w:pgSz w:w="11906" w:h="16838"/>
          <w:pgMar w:top="1134" w:right="851" w:bottom="1134" w:left="1701" w:header="709" w:footer="709" w:gutter="0"/>
          <w:pgNumType w:start="1"/>
          <w:cols w:space="708"/>
          <w:titlePg/>
          <w:docGrid w:linePitch="360"/>
        </w:sectPr>
      </w:pPr>
      <w:r w:rsidRPr="00E23A8C">
        <w:br w:type="page"/>
      </w:r>
    </w:p>
    <w:p w14:paraId="061B0400" w14:textId="77777777" w:rsidR="00F57BC6" w:rsidRPr="00E23A8C" w:rsidRDefault="00F57BC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lastRenderedPageBreak/>
        <w:t xml:space="preserve">Додаток </w:t>
      </w:r>
      <w:r w:rsidR="008050C3" w:rsidRPr="00E23A8C">
        <w:rPr>
          <w:rFonts w:ascii="Times New Roman" w:eastAsia="Times New Roman" w:hAnsi="Times New Roman" w:cs="Times New Roman"/>
          <w:sz w:val="28"/>
          <w:szCs w:val="28"/>
          <w:lang w:eastAsia="uk-UA"/>
        </w:rPr>
        <w:t>9</w:t>
      </w:r>
    </w:p>
    <w:p w14:paraId="55751D49" w14:textId="77777777" w:rsidR="00F57BC6" w:rsidRPr="00E23A8C" w:rsidRDefault="00F57BC6" w:rsidP="00E23A8C">
      <w:pPr>
        <w:spacing w:after="0" w:line="240" w:lineRule="auto"/>
        <w:jc w:val="right"/>
        <w:rPr>
          <w:rFonts w:ascii="Times New Roman" w:eastAsia="Times New Roman" w:hAnsi="Times New Roman" w:cs="Times New Roman"/>
          <w:sz w:val="28"/>
          <w:szCs w:val="28"/>
          <w:lang w:eastAsia="uk-UA"/>
        </w:rPr>
      </w:pPr>
      <w:r w:rsidRPr="00E23A8C">
        <w:rPr>
          <w:rFonts w:ascii="Times New Roman" w:eastAsia="Times New Roman" w:hAnsi="Times New Roman" w:cs="Times New Roman"/>
          <w:sz w:val="28"/>
          <w:szCs w:val="28"/>
          <w:lang w:eastAsia="uk-UA"/>
        </w:rPr>
        <w:t>до Порядку прийому на навчання</w:t>
      </w:r>
      <w:r w:rsidR="00983BED" w:rsidRPr="00E23A8C">
        <w:rPr>
          <w:color w:val="333333"/>
        </w:rPr>
        <w:br/>
      </w:r>
      <w:r w:rsidRPr="00E23A8C">
        <w:rPr>
          <w:rFonts w:ascii="Times New Roman" w:eastAsia="Times New Roman" w:hAnsi="Times New Roman" w:cs="Times New Roman"/>
          <w:sz w:val="28"/>
          <w:szCs w:val="28"/>
          <w:lang w:eastAsia="uk-UA"/>
        </w:rPr>
        <w:t>для здобуття вищої освіти</w:t>
      </w:r>
      <w:r w:rsidR="00983BED" w:rsidRPr="00E23A8C">
        <w:rPr>
          <w:color w:val="333333"/>
        </w:rPr>
        <w:br/>
      </w:r>
      <w:r w:rsidRPr="00E23A8C">
        <w:rPr>
          <w:rFonts w:ascii="Times New Roman" w:eastAsia="Times New Roman" w:hAnsi="Times New Roman" w:cs="Times New Roman"/>
          <w:sz w:val="28"/>
          <w:szCs w:val="28"/>
          <w:lang w:eastAsia="uk-UA"/>
        </w:rPr>
        <w:t>в 2023 році (пункт 4 розділу IX)</w:t>
      </w:r>
    </w:p>
    <w:p w14:paraId="08F15696" w14:textId="77777777" w:rsidR="00F57BC6" w:rsidRPr="00E23A8C" w:rsidRDefault="00F57BC6" w:rsidP="00E23A8C">
      <w:pPr>
        <w:spacing w:after="0" w:line="240" w:lineRule="auto"/>
        <w:jc w:val="right"/>
        <w:rPr>
          <w:rFonts w:ascii="Times New Roman" w:eastAsia="Times New Roman" w:hAnsi="Times New Roman" w:cs="Times New Roman"/>
          <w:sz w:val="28"/>
          <w:szCs w:val="28"/>
          <w:lang w:eastAsia="uk-UA"/>
        </w:rPr>
      </w:pPr>
    </w:p>
    <w:p w14:paraId="2D935C89" w14:textId="77777777" w:rsidR="00F57BC6" w:rsidRPr="00E23A8C" w:rsidRDefault="00D859BE" w:rsidP="00E23A8C">
      <w:pPr>
        <w:spacing w:after="0" w:line="240" w:lineRule="auto"/>
        <w:jc w:val="center"/>
        <w:rPr>
          <w:b/>
        </w:rPr>
      </w:pPr>
      <w:r w:rsidRPr="00E23A8C">
        <w:rPr>
          <w:rFonts w:ascii="Times New Roman" w:eastAsia="Times New Roman" w:hAnsi="Times New Roman" w:cs="Times New Roman"/>
          <w:b/>
          <w:bCs/>
          <w:color w:val="333333"/>
          <w:sz w:val="28"/>
          <w:szCs w:val="28"/>
          <w:lang w:eastAsia="uk-UA"/>
        </w:rPr>
        <w:t>Матеріали</w:t>
      </w:r>
      <w:r w:rsidR="00983BED" w:rsidRPr="00E23A8C">
        <w:rPr>
          <w:color w:val="333333"/>
        </w:rPr>
        <w:br/>
      </w:r>
      <w:r w:rsidR="00F57BC6" w:rsidRPr="00E23A8C">
        <w:rPr>
          <w:rFonts w:ascii="Times New Roman" w:eastAsia="Times New Roman" w:hAnsi="Times New Roman" w:cs="Times New Roman"/>
          <w:b/>
          <w:bCs/>
          <w:color w:val="333333"/>
          <w:sz w:val="28"/>
          <w:szCs w:val="28"/>
          <w:lang w:eastAsia="uk-UA"/>
        </w:rPr>
        <w:t>для розробки технічного завдання до алгоритму адресного розміщення бюджетних місць в 2023 році</w:t>
      </w:r>
    </w:p>
    <w:p w14:paraId="0951B569" w14:textId="77777777" w:rsidR="002B3D6B" w:rsidRPr="00E23A8C" w:rsidRDefault="002B3D6B" w:rsidP="00E23A8C">
      <w:pPr>
        <w:spacing w:after="0" w:line="240" w:lineRule="auto"/>
        <w:jc w:val="right"/>
        <w:rPr>
          <w:rFonts w:ascii="Times New Roman" w:eastAsia="Times New Roman" w:hAnsi="Times New Roman" w:cs="Times New Roman"/>
          <w:sz w:val="28"/>
          <w:szCs w:val="28"/>
          <w:lang w:eastAsia="uk-UA"/>
        </w:rPr>
      </w:pPr>
    </w:p>
    <w:p w14:paraId="1EA9351E" w14:textId="77777777" w:rsidR="003E43AE" w:rsidRPr="00E23A8C" w:rsidRDefault="003E43AE" w:rsidP="00E23A8C">
      <w:pPr>
        <w:spacing w:before="12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 Сфера використання алгоритму</w:t>
      </w:r>
    </w:p>
    <w:p w14:paraId="5C678DAC" w14:textId="77777777" w:rsidR="003E43AE" w:rsidRPr="00E23A8C" w:rsidRDefault="003E43AE" w:rsidP="00E23A8C">
      <w:pPr>
        <w:spacing w:before="120" w:after="0" w:line="240" w:lineRule="auto"/>
        <w:ind w:firstLine="709"/>
        <w:jc w:val="both"/>
        <w:rPr>
          <w:rFonts w:ascii="Times New Roman" w:hAnsi="Times New Roman"/>
          <w:sz w:val="28"/>
          <w:szCs w:val="28"/>
          <w:lang w:eastAsia="uk-UA"/>
        </w:rPr>
      </w:pPr>
      <w:r w:rsidRPr="00E23A8C">
        <w:rPr>
          <w:rFonts w:ascii="Times New Roman" w:hAnsi="Times New Roman"/>
          <w:color w:val="000000"/>
          <w:sz w:val="28"/>
          <w:szCs w:val="28"/>
          <w:lang w:eastAsia="uk-UA"/>
        </w:rPr>
        <w:t xml:space="preserve">1. Алгоритм призначений для розподілу місць державного та регіонального замовлення </w:t>
      </w:r>
      <w:r w:rsidRPr="00E23A8C">
        <w:rPr>
          <w:rFonts w:ascii="Times New Roman" w:hAnsi="Times New Roman"/>
          <w:color w:val="000000"/>
          <w:spacing w:val="-3"/>
          <w:sz w:val="28"/>
          <w:szCs w:val="28"/>
          <w:lang w:eastAsia="uk-UA"/>
        </w:rPr>
        <w:t xml:space="preserve">для прийому вступників на здобуття вищої освіти ступеня молодшого бакалавра, бакалавра (магістра </w:t>
      </w:r>
      <w:r w:rsidRPr="00E23A8C">
        <w:rPr>
          <w:rFonts w:ascii="Times New Roman" w:hAnsi="Times New Roman"/>
          <w:color w:val="000000"/>
          <w:sz w:val="28"/>
          <w:szCs w:val="28"/>
          <w:lang w:eastAsia="uk-UA"/>
        </w:rPr>
        <w:t>медичного, фармацевтичного та ветеринарного спрямувань) за денною та заочною</w:t>
      </w:r>
      <w:r w:rsidR="00E9706F" w:rsidRPr="00E23A8C">
        <w:rPr>
          <w:rFonts w:ascii="Times New Roman" w:hAnsi="Times New Roman"/>
          <w:color w:val="000000"/>
          <w:sz w:val="28"/>
          <w:szCs w:val="28"/>
          <w:lang w:eastAsia="uk-UA"/>
        </w:rPr>
        <w:t>, вечірньою, дистанційною</w:t>
      </w:r>
      <w:r w:rsidRPr="00E23A8C">
        <w:rPr>
          <w:rFonts w:ascii="Times New Roman" w:hAnsi="Times New Roman"/>
          <w:color w:val="000000"/>
          <w:spacing w:val="-3"/>
          <w:sz w:val="28"/>
          <w:szCs w:val="28"/>
          <w:lang w:eastAsia="uk-UA"/>
        </w:rPr>
        <w:t xml:space="preserve"> формами здобуття освіти на основі ПЗСО та НРК5</w:t>
      </w:r>
      <w:r w:rsidRPr="00E23A8C">
        <w:rPr>
          <w:rFonts w:ascii="Times New Roman" w:hAnsi="Times New Roman"/>
          <w:color w:val="000000"/>
          <w:sz w:val="28"/>
          <w:szCs w:val="28"/>
          <w:lang w:eastAsia="uk-UA"/>
        </w:rPr>
        <w:t>, а також для прийому вступників на здобуття </w:t>
      </w:r>
      <w:r w:rsidRPr="00E23A8C">
        <w:rPr>
          <w:rFonts w:ascii="Times New Roman" w:hAnsi="Times New Roman"/>
          <w:color w:val="000000"/>
          <w:spacing w:val="-2"/>
          <w:sz w:val="28"/>
          <w:szCs w:val="28"/>
          <w:lang w:eastAsia="uk-UA"/>
        </w:rPr>
        <w:t>ступеня </w:t>
      </w:r>
      <w:r w:rsidRPr="00E23A8C">
        <w:rPr>
          <w:rFonts w:ascii="Times New Roman" w:hAnsi="Times New Roman"/>
          <w:color w:val="000000"/>
          <w:spacing w:val="-4"/>
          <w:sz w:val="28"/>
          <w:szCs w:val="28"/>
          <w:lang w:eastAsia="uk-UA"/>
        </w:rPr>
        <w:t>магістра за спеціальностями для яких передбачено складання ЄФВВ за денною та заочною </w:t>
      </w:r>
      <w:r w:rsidRPr="00E23A8C">
        <w:rPr>
          <w:rFonts w:ascii="Times New Roman" w:hAnsi="Times New Roman"/>
          <w:color w:val="000000"/>
          <w:spacing w:val="-2"/>
          <w:sz w:val="28"/>
          <w:szCs w:val="28"/>
          <w:lang w:eastAsia="uk-UA"/>
        </w:rPr>
        <w:t>формами здобуття освіти (далі – Контингент) відповідно до Порядку прийому на навчання для здобуття вищої </w:t>
      </w:r>
      <w:r w:rsidRPr="00E23A8C">
        <w:rPr>
          <w:rFonts w:ascii="Times New Roman" w:hAnsi="Times New Roman"/>
          <w:color w:val="000000"/>
          <w:spacing w:val="-3"/>
          <w:sz w:val="28"/>
          <w:szCs w:val="28"/>
          <w:lang w:eastAsia="uk-UA"/>
        </w:rPr>
        <w:t xml:space="preserve">освіти в 2023 році, затверджених наказом Міністерства освіти і науки України </w:t>
      </w:r>
      <w:r w:rsidRPr="00E23A8C">
        <w:rPr>
          <w:rFonts w:ascii="Times New Roman" w:hAnsi="Times New Roman"/>
          <w:spacing w:val="-3"/>
          <w:sz w:val="28"/>
          <w:szCs w:val="28"/>
          <w:lang w:eastAsia="uk-UA"/>
        </w:rPr>
        <w:t>від </w:t>
      </w:r>
      <w:r w:rsidR="00412CA4" w:rsidRPr="00E23A8C">
        <w:rPr>
          <w:rFonts w:ascii="Times New Roman" w:hAnsi="Times New Roman"/>
          <w:spacing w:val="-3"/>
          <w:sz w:val="28"/>
          <w:szCs w:val="28"/>
          <w:lang w:eastAsia="uk-UA"/>
        </w:rPr>
        <w:t>15 березня 2023 року № 276</w:t>
      </w:r>
      <w:r w:rsidRPr="00E23A8C">
        <w:rPr>
          <w:rFonts w:ascii="Times New Roman" w:hAnsi="Times New Roman"/>
          <w:sz w:val="28"/>
          <w:szCs w:val="28"/>
          <w:lang w:eastAsia="uk-UA"/>
        </w:rPr>
        <w:t xml:space="preserve"> (далі – Порядок прийому).</w:t>
      </w:r>
    </w:p>
    <w:p w14:paraId="0BB2EE28"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sz w:val="28"/>
          <w:szCs w:val="28"/>
          <w:lang w:eastAsia="uk-UA"/>
        </w:rPr>
        <w:t>2. Алгоритм не застосовується до іноземців та осіб без </w:t>
      </w:r>
      <w:r w:rsidRPr="00E23A8C">
        <w:rPr>
          <w:rFonts w:ascii="Times New Roman" w:hAnsi="Times New Roman"/>
          <w:color w:val="000000"/>
          <w:sz w:val="28"/>
          <w:szCs w:val="28"/>
          <w:lang w:eastAsia="uk-UA"/>
        </w:rPr>
        <w:t>громадянства, крім громадян Республіки Польща та осіб, які постійно проживають в Україні, осіб, яких визнано біженцями, та осіб, які потребують додаткового або тимчасового захисту, які беруть участь у конкурсі на місця державного замовлення відповідно до пункту 9 розділу XIV Порядку прийому.</w:t>
      </w:r>
    </w:p>
    <w:p w14:paraId="6A6732DF"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Розділи II–IV описують вимоги до алгоритму в частині адресного розміщення бюджетних місць.</w:t>
      </w:r>
    </w:p>
    <w:p w14:paraId="141773A6" w14:textId="77777777"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II. Підготовка та корегування вхідної інформації</w:t>
      </w:r>
    </w:p>
    <w:p w14:paraId="62BC6A97"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1. Конкурси можуть поділятись на  субконкурси в межах кожного з них. Субкон</w:t>
      </w:r>
      <w:r w:rsidRPr="00E23A8C">
        <w:rPr>
          <w:rFonts w:ascii="Times New Roman" w:hAnsi="Times New Roman"/>
          <w:color w:val="000000"/>
          <w:spacing w:val="-2"/>
          <w:sz w:val="28"/>
          <w:szCs w:val="28"/>
          <w:lang w:eastAsia="uk-UA"/>
        </w:rPr>
        <w:t>курс А – пропозиція закладу вищої освіти в межах певного конкурсу для прийому вступників з числа осіб, які мають право на вступ за квотою-1. Субконкурс Б – пропозиція закладу вищої освіти в межах </w:t>
      </w:r>
      <w:r w:rsidRPr="00E23A8C">
        <w:rPr>
          <w:rFonts w:ascii="Times New Roman" w:hAnsi="Times New Roman"/>
          <w:color w:val="000000"/>
          <w:sz w:val="28"/>
          <w:szCs w:val="28"/>
          <w:lang w:eastAsia="uk-UA"/>
        </w:rPr>
        <w:t>певного конкурсу з числа осіб, які мають право на вступ за квотою-2. Субконкурс ББ – пропозиція закладу вищої освіти в межах певного конкурсу з числа осіб, які користуються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Субконкурс А, субконкурс Б і субконкурс ББ утворюються в разі наявності вступників відповідних </w:t>
      </w:r>
      <w:r w:rsidRPr="00E23A8C">
        <w:rPr>
          <w:rFonts w:ascii="Times New Roman" w:hAnsi="Times New Roman"/>
          <w:color w:val="000000"/>
          <w:spacing w:val="-3"/>
          <w:sz w:val="28"/>
          <w:szCs w:val="28"/>
          <w:lang w:eastAsia="uk-UA"/>
        </w:rPr>
        <w:t>категорій. Субконкурс В – пропозиція закладу вищої освіти в</w:t>
      </w:r>
      <w:r w:rsidR="006E4831" w:rsidRPr="00E23A8C">
        <w:rPr>
          <w:rFonts w:ascii="Times New Roman" w:hAnsi="Times New Roman"/>
          <w:color w:val="000000"/>
          <w:spacing w:val="-3"/>
          <w:sz w:val="28"/>
          <w:szCs w:val="28"/>
          <w:lang w:eastAsia="uk-UA"/>
        </w:rPr>
        <w:t> </w:t>
      </w:r>
      <w:r w:rsidRPr="00E23A8C">
        <w:rPr>
          <w:rFonts w:ascii="Times New Roman" w:hAnsi="Times New Roman"/>
          <w:color w:val="000000"/>
          <w:spacing w:val="-3"/>
          <w:sz w:val="28"/>
          <w:szCs w:val="28"/>
          <w:lang w:eastAsia="uk-UA"/>
        </w:rPr>
        <w:t>межах певного конкурсу для всіх вступ</w:t>
      </w:r>
      <w:r w:rsidRPr="00E23A8C">
        <w:rPr>
          <w:rFonts w:ascii="Times New Roman" w:hAnsi="Times New Roman"/>
          <w:color w:val="000000"/>
          <w:sz w:val="28"/>
          <w:szCs w:val="28"/>
          <w:lang w:eastAsia="uk-UA"/>
        </w:rPr>
        <w:t xml:space="preserve">ників, включаючи осіб зазначених </w:t>
      </w:r>
      <w:r w:rsidRPr="00E23A8C">
        <w:rPr>
          <w:rFonts w:ascii="Times New Roman" w:hAnsi="Times New Roman"/>
          <w:color w:val="000000"/>
          <w:sz w:val="28"/>
          <w:szCs w:val="28"/>
          <w:lang w:eastAsia="uk-UA"/>
        </w:rPr>
        <w:lastRenderedPageBreak/>
        <w:t>категорій, які не будуть рекомендовані в межах субконкурсу А</w:t>
      </w:r>
      <w:r w:rsidR="00F007BD" w:rsidRPr="00E23A8C">
        <w:rPr>
          <w:rFonts w:ascii="Times New Roman" w:hAnsi="Times New Roman"/>
          <w:color w:val="000000"/>
          <w:sz w:val="28"/>
          <w:szCs w:val="28"/>
          <w:lang w:eastAsia="uk-UA"/>
        </w:rPr>
        <w:t xml:space="preserve"> і </w:t>
      </w:r>
      <w:r w:rsidRPr="00E23A8C">
        <w:rPr>
          <w:rFonts w:ascii="Times New Roman" w:hAnsi="Times New Roman"/>
          <w:color w:val="000000"/>
          <w:spacing w:val="-1"/>
          <w:sz w:val="28"/>
          <w:szCs w:val="28"/>
          <w:lang w:eastAsia="uk-UA"/>
        </w:rPr>
        <w:t>субконкурсу Б. Невикористаний розмір квоти-1 та квоти-2 використовується в субконкурсі В.</w:t>
      </w:r>
    </w:p>
    <w:p w14:paraId="7152010A"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 Якщо наявні вступники, які допущені до участі в конкурсі та мають право на участь у субкон</w:t>
      </w:r>
      <w:r w:rsidRPr="00E23A8C">
        <w:rPr>
          <w:rFonts w:ascii="Times New Roman" w:hAnsi="Times New Roman"/>
          <w:color w:val="000000"/>
          <w:spacing w:val="-2"/>
          <w:sz w:val="28"/>
          <w:szCs w:val="28"/>
          <w:lang w:eastAsia="uk-UA"/>
        </w:rPr>
        <w:t>курсі</w:t>
      </w:r>
      <w:r w:rsidR="006E4831"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А, та/або субконкурсі</w:t>
      </w:r>
      <w:r w:rsidR="006E4831"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Б, та/або субконкурсі</w:t>
      </w:r>
      <w:r w:rsidR="006E4831"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ББ, замість конкурсу в</w:t>
      </w:r>
      <w:r w:rsidR="006E4831"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алгоритмі використовується</w:t>
      </w:r>
      <w:r w:rsidR="006E4831"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субконкурс</w:t>
      </w:r>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та/або субконкурс</w:t>
      </w:r>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та/або субконкурс</w:t>
      </w:r>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6E4831"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w:t>
      </w:r>
      <w:r w:rsidR="006E4831"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6E4831"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цього конкурсу, які</w:t>
      </w:r>
      <w:r w:rsidR="006E4831"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формуються так:</w:t>
      </w:r>
    </w:p>
    <w:p w14:paraId="71FEC2D5"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вступники, допущені до участі в конкурсі, допускаються до участі в субконкурсі</w:t>
      </w:r>
      <w:r w:rsidR="004A1C0C"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В</w:t>
      </w:r>
      <w:r w:rsidR="004A1C0C"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цього конкурсу </w:t>
      </w:r>
      <w:r w:rsidRPr="00E23A8C">
        <w:rPr>
          <w:rFonts w:ascii="Times New Roman" w:hAnsi="Times New Roman"/>
          <w:color w:val="000000"/>
          <w:sz w:val="28"/>
          <w:szCs w:val="28"/>
          <w:lang w:eastAsia="uk-UA"/>
        </w:rPr>
        <w:t>з визначеною для конкурсу пріоритетністю. Рейтинговий список вступників для субконкурсу</w:t>
      </w:r>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збігається з рейтинговим списком конкурсу. Субконкурс</w:t>
      </w:r>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4A1C0C"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успадковує максимальний (загальний) обсяг державного або регіонального замовлення конкурсу;</w:t>
      </w:r>
    </w:p>
    <w:p w14:paraId="55855C4A"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вступники, які допущені до участі в конкурсі та мають право на участь у субконкурсі</w:t>
      </w:r>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допускаються до участі в</w:t>
      </w:r>
      <w:r w:rsidR="004A1C0C"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субконкурсі</w:t>
      </w:r>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цього конкурсу з пріоритетністю, яка встановлюється на 0,5 менше (тепер мінімальне можливе значення пріоритетності дорівнює 0,5</w:t>
      </w:r>
      <w:r w:rsidRPr="00E23A8C">
        <w:rPr>
          <w:rFonts w:ascii="Times New Roman" w:hAnsi="Times New Roman"/>
          <w:color w:val="000000"/>
          <w:spacing w:val="-2"/>
          <w:sz w:val="28"/>
          <w:szCs w:val="28"/>
          <w:lang w:eastAsia="uk-UA"/>
        </w:rPr>
        <w:t xml:space="preserve"> якщо немає учасників у </w:t>
      </w:r>
      <w:r w:rsidRPr="00E23A8C" w:rsidDel="001E398B">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субконкурсі</w:t>
      </w:r>
      <w:r w:rsidR="004A1C0C"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Б або </w:t>
      </w:r>
      <w:r w:rsidRPr="00E23A8C">
        <w:rPr>
          <w:rFonts w:ascii="Times New Roman" w:hAnsi="Times New Roman"/>
          <w:color w:val="000000"/>
          <w:sz w:val="28"/>
          <w:szCs w:val="28"/>
          <w:lang w:eastAsia="uk-UA"/>
        </w:rPr>
        <w:t>субконкурсі</w:t>
      </w:r>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ніж визначена для конкурсу.</w:t>
      </w:r>
    </w:p>
    <w:p w14:paraId="783266E9"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Рейтинговий список вступників для субконкурсу</w:t>
      </w:r>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w:t>
      </w:r>
      <w:r w:rsidR="004A1C0C"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успадковується з рейтингового списку конкурсу. Обсяг державного або регіонального замовлення для субконкурсу</w:t>
      </w:r>
      <w:r w:rsidR="004A1C0C"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встановлюється в розмірі квоти-1 відповідного конкурсу;</w:t>
      </w:r>
    </w:p>
    <w:p w14:paraId="40A2E54A"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вступники, які допущені до участі в конкурсі та мають право на участь у субконкурсі</w:t>
      </w:r>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ББ, допус</w:t>
      </w:r>
      <w:r w:rsidRPr="00E23A8C">
        <w:rPr>
          <w:rFonts w:ascii="Times New Roman" w:hAnsi="Times New Roman"/>
          <w:color w:val="000000"/>
          <w:sz w:val="28"/>
          <w:szCs w:val="28"/>
          <w:lang w:eastAsia="uk-UA"/>
        </w:rPr>
        <w:t>ка</w:t>
      </w:r>
      <w:r w:rsidRPr="00E23A8C">
        <w:rPr>
          <w:rFonts w:ascii="Times New Roman" w:hAnsi="Times New Roman"/>
          <w:color w:val="000000"/>
          <w:spacing w:val="-1"/>
          <w:sz w:val="28"/>
          <w:szCs w:val="28"/>
          <w:lang w:eastAsia="uk-UA"/>
        </w:rPr>
        <w:t>ються до участі в субконкурсі</w:t>
      </w:r>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ББ цього конкурсу з пріоритетністю, яка встановлюється на 0,7 менше</w:t>
      </w:r>
      <w:r w:rsidRPr="00E23A8C">
        <w:rPr>
          <w:rFonts w:ascii="Times New Roman" w:hAnsi="Times New Roman"/>
          <w:color w:val="000000"/>
          <w:sz w:val="28"/>
          <w:szCs w:val="28"/>
          <w:lang w:eastAsia="uk-UA"/>
        </w:rPr>
        <w:t> (тепер мінімальне можливе значення пріоритетності дорівнює 0,3), ніж визначена для конкурсу.</w:t>
      </w:r>
    </w:p>
    <w:p w14:paraId="44433068"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Рейтинговий список вступників для субконкурсу</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успадковується з рейтингового списку конкурсу. Обсяг державного або регіонального замовлення для субконкурсу</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встановлюється в розмірі максимального (загального) обсягу державного або регіонального замовлення відповідного конкурсу;</w:t>
      </w:r>
    </w:p>
    <w:p w14:paraId="60A4EE88"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вступники, які допущені до участі в конкурсі та мають право на участь у субконкурсі</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допуска</w:t>
      </w:r>
      <w:r w:rsidRPr="00E23A8C">
        <w:rPr>
          <w:rFonts w:ascii="Times New Roman" w:hAnsi="Times New Roman"/>
          <w:color w:val="000000"/>
          <w:spacing w:val="-1"/>
          <w:sz w:val="28"/>
          <w:szCs w:val="28"/>
          <w:lang w:eastAsia="uk-UA"/>
        </w:rPr>
        <w:t>ються до участі в субконкурсі</w:t>
      </w:r>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Б</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цього конкурсу з пріоритетністю, яка встановлюється на 0,6 менше</w:t>
      </w:r>
      <w:r w:rsidRPr="00E23A8C">
        <w:rPr>
          <w:rFonts w:ascii="Times New Roman" w:hAnsi="Times New Roman"/>
          <w:color w:val="000000"/>
          <w:sz w:val="28"/>
          <w:szCs w:val="28"/>
          <w:lang w:eastAsia="uk-UA"/>
        </w:rPr>
        <w:t> </w:t>
      </w:r>
      <w:r w:rsidRPr="00E23A8C">
        <w:rPr>
          <w:rFonts w:ascii="Times New Roman" w:hAnsi="Times New Roman"/>
          <w:color w:val="000000"/>
          <w:spacing w:val="-2"/>
          <w:sz w:val="28"/>
          <w:szCs w:val="28"/>
          <w:lang w:eastAsia="uk-UA"/>
        </w:rPr>
        <w:t>(тепер мінімальне можливе значення пріоритетності дорівнює 0,4, якщо немає учасників у</w:t>
      </w:r>
      <w:r w:rsidRPr="00E23A8C" w:rsidDel="001E398B">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субконкурсі</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ніж визначена для конкурсу. Рейтинговий список вступників для субконкурсу</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w:t>
      </w:r>
      <w:r w:rsidR="000608C5"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успадковується з рейтингового списку конкурсу. Обсяг державного або регіонального замовлення для субконкурсу</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встановлюється в розмірі квоти-2 відповідного конкурсу.</w:t>
      </w:r>
    </w:p>
    <w:p w14:paraId="325FAEB3"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lastRenderedPageBreak/>
        <w:t>4. Конкурс на загальних</w:t>
      </w:r>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умовах</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 xml:space="preserve"> конкурс (який не поділявся на</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субконкурси) або</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субконкурс</w:t>
      </w:r>
      <w:r w:rsidR="000608C5"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В</w:t>
      </w:r>
      <w:r w:rsidR="000608C5"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z w:val="28"/>
          <w:szCs w:val="28"/>
          <w:lang w:eastAsia="uk-UA"/>
        </w:rPr>
        <w:t>у межах конкурсу, який поділено на субконкурси.</w:t>
      </w:r>
    </w:p>
    <w:p w14:paraId="1BBDD3F5"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5. Розрахунковий конкурс </w:t>
      </w:r>
      <w:r w:rsidR="000608C5"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конкурс, або</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або</w:t>
      </w:r>
      <w:r w:rsidR="000608C5"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або</w:t>
      </w:r>
      <w:r w:rsidR="000608C5"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або субконкурс</w:t>
      </w:r>
      <w:r w:rsidR="000608C5"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p>
    <w:p w14:paraId="5C792A0E"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6. Обсяг розрахункового конкурсу </w:t>
      </w:r>
      <w:r w:rsidR="005E4F6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максимальний (загальний) обсяг державного чи</w:t>
      </w:r>
      <w:r w:rsidR="005E4F6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регіональ</w:t>
      </w:r>
      <w:r w:rsidRPr="00E23A8C">
        <w:rPr>
          <w:rFonts w:ascii="Times New Roman" w:hAnsi="Times New Roman"/>
          <w:color w:val="000000"/>
          <w:spacing w:val="-1"/>
          <w:sz w:val="28"/>
          <w:szCs w:val="28"/>
          <w:lang w:eastAsia="uk-UA"/>
        </w:rPr>
        <w:t>ного замовлення (для конкурсу, субконкурсу</w:t>
      </w:r>
      <w:r w:rsidR="005E4F66"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В</w:t>
      </w:r>
      <w:r w:rsidRPr="00E23A8C">
        <w:rPr>
          <w:rFonts w:ascii="Times New Roman" w:hAnsi="Times New Roman"/>
          <w:color w:val="000000"/>
          <w:sz w:val="28"/>
          <w:szCs w:val="28"/>
          <w:lang w:eastAsia="uk-UA"/>
        </w:rPr>
        <w:t>, субконкурсу</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w:t>
      </w:r>
      <w:r w:rsidRPr="00E23A8C">
        <w:rPr>
          <w:rFonts w:ascii="Times New Roman" w:hAnsi="Times New Roman"/>
          <w:color w:val="000000"/>
          <w:spacing w:val="-1"/>
          <w:sz w:val="28"/>
          <w:szCs w:val="28"/>
          <w:lang w:eastAsia="uk-UA"/>
        </w:rPr>
        <w:t>) або</w:t>
      </w:r>
      <w:r w:rsidR="005E4F66"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 xml:space="preserve">обсяг квоти-1 </w:t>
      </w:r>
      <w:r w:rsidRPr="00E23A8C">
        <w:rPr>
          <w:rFonts w:ascii="Times New Roman" w:hAnsi="Times New Roman"/>
          <w:color w:val="000000"/>
          <w:sz w:val="28"/>
          <w:szCs w:val="28"/>
          <w:lang w:eastAsia="uk-UA"/>
        </w:rPr>
        <w:t>для субконкурсу</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або обсяг квоти-2 для субконкурсу</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w:t>
      </w:r>
    </w:p>
    <w:p w14:paraId="2F4F42F0" w14:textId="77777777"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III. Визначення рекомендованих до зарахування за конкурсами</w:t>
      </w:r>
    </w:p>
    <w:p w14:paraId="0EC7C197"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1.</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Етап А.</w:t>
      </w:r>
    </w:p>
    <w:p w14:paraId="205A6D83"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Перший крок.</w:t>
      </w:r>
    </w:p>
    <w:p w14:paraId="48280225"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Кожному розрахунковому конкурсу пропонується перелік вступників, для яких цей розрахунковий конкурс має найвищу пріоритетність. Кожний розрахунковий конкурс включає до списку очікування кращих за власним рейтинговим списком вступників із запропонованих вступників у кількості, що не перевищує обсягу розрахункового конкурсу, а решті відмовляє.</w:t>
      </w:r>
    </w:p>
    <w:p w14:paraId="41E73130"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Кожна група субконкурсів кожного конкурсу (субконкурс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та/або 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та/або 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перевіряється на перевищення максимального (загального) обсягу державного чи регіонального замовлення конкурсу. У</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разі перевищення визначається від</w:t>
      </w:r>
      <w:r w:rsidR="005E4F66" w:rsidRPr="00E23A8C">
        <w:rPr>
          <w:rFonts w:ascii="Times New Roman" w:hAnsi="Times New Roman"/>
          <w:color w:val="000000"/>
          <w:sz w:val="28"/>
          <w:szCs w:val="28"/>
          <w:lang w:eastAsia="uk-UA"/>
        </w:rPr>
        <w:t xml:space="preserve">повідна кількість вступників із </w:t>
      </w:r>
      <w:r w:rsidRPr="00E23A8C">
        <w:rPr>
          <w:rFonts w:ascii="Times New Roman" w:hAnsi="Times New Roman"/>
          <w:color w:val="000000"/>
          <w:sz w:val="28"/>
          <w:szCs w:val="28"/>
          <w:lang w:eastAsia="uk-UA"/>
        </w:rPr>
        <w:t>субконкурсу</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з нижчими позиціями в рейтинговому списку вступників, які отримують відмову.</w:t>
      </w:r>
    </w:p>
    <w:p w14:paraId="5D56DFEB"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Кожний широкий конкурс перевіряється на</w:t>
      </w:r>
      <w:r w:rsidR="005E4F66"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перевищення</w:t>
      </w:r>
      <w:r w:rsidR="005E4F66"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суперобсягу державного замовлення.</w:t>
      </w:r>
      <w:r w:rsidR="005E4F66"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z w:val="28"/>
          <w:szCs w:val="28"/>
          <w:lang w:eastAsia="uk-UA"/>
        </w:rPr>
        <w:t>У</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разі перевищення за</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об’єднаним списком очікування визначається відповідна кількість вступників (не</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із</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субконкурсів</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 субконкурсів</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 субконкурсів</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з</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найменшими</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значе</w:t>
      </w:r>
      <w:r w:rsidR="005E4F66" w:rsidRPr="00E23A8C">
        <w:rPr>
          <w:rFonts w:ascii="Times New Roman" w:hAnsi="Times New Roman"/>
          <w:color w:val="000000"/>
          <w:sz w:val="28"/>
          <w:szCs w:val="28"/>
          <w:lang w:eastAsia="uk-UA"/>
        </w:rPr>
        <w:t xml:space="preserve">ннями </w:t>
      </w:r>
      <w:r w:rsidRPr="00E23A8C">
        <w:rPr>
          <w:rFonts w:ascii="Times New Roman" w:hAnsi="Times New Roman"/>
          <w:color w:val="000000"/>
          <w:spacing w:val="-2"/>
          <w:sz w:val="28"/>
          <w:szCs w:val="28"/>
          <w:lang w:eastAsia="uk-UA"/>
        </w:rPr>
        <w:t>конкурсного бала (за рівних конкурсних балів </w:t>
      </w:r>
      <w:r w:rsidR="005E4F6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з урахуванням пункту 2 розділу IX Порядку прийому),</w:t>
      </w:r>
      <w:r w:rsidR="005E4F6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які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також отримують відмову.</w:t>
      </w:r>
    </w:p>
    <w:p w14:paraId="68D92045"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K-ий крок (K &gt; 1).</w:t>
      </w:r>
    </w:p>
    <w:p w14:paraId="6CB7F877"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На наступних кроках кожний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w:t>
      </w:r>
    </w:p>
    <w:p w14:paraId="68C3E1AB"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Кожний розрахунковий конкурс об’єднує наявний у нього список очікування та отриману пропозицію, формує новий список очікування за власним рейтинговим списком вступників у кількості, що не перевищує обсягу розрахункового конкурсу, а решті відмовляє.</w:t>
      </w:r>
    </w:p>
    <w:p w14:paraId="3DB54173"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lastRenderedPageBreak/>
        <w:t>Кожна група субконкурсів кожного конкурсу (субконкурс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та/або 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та/або 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із</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субконкурсу</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з нижчими позиціями в його рейтинговому списку вступників, які отримують відмову.</w:t>
      </w:r>
    </w:p>
    <w:p w14:paraId="6D9CBAEE"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Кожний широкий конкурс перевіряється на перевищення суперобсягу державного замовлення.</w:t>
      </w:r>
      <w:r w:rsidR="005E4F6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У</w:t>
      </w:r>
      <w:r w:rsidR="005E4F66" w:rsidRPr="00E23A8C">
        <w:rPr>
          <w:rFonts w:ascii="Times New Roman" w:hAnsi="Times New Roman"/>
          <w:color w:val="000000"/>
          <w:sz w:val="28"/>
          <w:szCs w:val="28"/>
          <w:lang w:eastAsia="uk-UA"/>
        </w:rPr>
        <w:t xml:space="preserve"> разі перевищення з </w:t>
      </w:r>
      <w:r w:rsidRPr="00E23A8C">
        <w:rPr>
          <w:rFonts w:ascii="Times New Roman" w:hAnsi="Times New Roman"/>
          <w:color w:val="000000"/>
          <w:sz w:val="28"/>
          <w:szCs w:val="28"/>
          <w:lang w:eastAsia="uk-UA"/>
        </w:rPr>
        <w:t>об’єднаним списком очікування визначається відпові</w:t>
      </w:r>
      <w:r w:rsidR="005E4F66" w:rsidRPr="00E23A8C">
        <w:rPr>
          <w:rFonts w:ascii="Times New Roman" w:hAnsi="Times New Roman"/>
          <w:color w:val="000000"/>
          <w:sz w:val="28"/>
          <w:szCs w:val="28"/>
          <w:lang w:eastAsia="uk-UA"/>
        </w:rPr>
        <w:t>дна кількість вступників (не із </w:t>
      </w:r>
      <w:r w:rsidRPr="00E23A8C">
        <w:rPr>
          <w:rFonts w:ascii="Times New Roman" w:hAnsi="Times New Roman"/>
          <w:color w:val="000000"/>
          <w:sz w:val="28"/>
          <w:szCs w:val="28"/>
          <w:lang w:eastAsia="uk-UA"/>
        </w:rPr>
        <w:t>субконкурсів</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субконкурсів</w:t>
      </w:r>
      <w:r w:rsidR="005E4F6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і</w:t>
      </w:r>
      <w:r w:rsidR="005E4F6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із субконкурсів</w:t>
      </w:r>
      <w:r w:rsidR="005E4F66" w:rsidRPr="00E23A8C">
        <w:rPr>
          <w:rFonts w:ascii="Times New Roman" w:hAnsi="Times New Roman"/>
          <w:color w:val="000000"/>
          <w:sz w:val="28"/>
          <w:szCs w:val="28"/>
          <w:lang w:eastAsia="uk-UA"/>
        </w:rPr>
        <w:t xml:space="preserve"> ББ) з найменшими значеннями </w:t>
      </w:r>
      <w:r w:rsidRPr="00E23A8C">
        <w:rPr>
          <w:rFonts w:ascii="Times New Roman" w:hAnsi="Times New Roman"/>
          <w:color w:val="000000"/>
          <w:spacing w:val="-2"/>
          <w:sz w:val="28"/>
          <w:szCs w:val="28"/>
          <w:lang w:eastAsia="uk-UA"/>
        </w:rPr>
        <w:t>конкурсного бала (за рівних конкурсних балів </w:t>
      </w:r>
      <w:r w:rsidR="00E134B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з урахуванням пункту 2 розділу IX Порядку прийому), </w:t>
      </w:r>
      <w:r w:rsidRPr="00E23A8C">
        <w:rPr>
          <w:rFonts w:ascii="Times New Roman" w:hAnsi="Times New Roman"/>
          <w:color w:val="000000"/>
          <w:sz w:val="28"/>
          <w:szCs w:val="28"/>
          <w:lang w:eastAsia="uk-UA"/>
        </w:rPr>
        <w:t>які також отримують відмову.</w:t>
      </w:r>
    </w:p>
    <w:p w14:paraId="30BC3AB7"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Етап</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вважається виконаним, коли вичерпується перелік пропозицій вступників до розрахункових конкурсів, які не перебувають у списках очікування та</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не отримали відмови за всіма розрахунковими конкурсами. Перехід до етапу Б.</w:t>
      </w:r>
    </w:p>
    <w:p w14:paraId="40255ADE"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Етап Б.</w:t>
      </w:r>
    </w:p>
    <w:p w14:paraId="741BCF10"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Якщо наявні конкурси, в яких кількість вступників у списку очікування (сума вступників у списках очікування субконкурсу</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та/або субконкурсу</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та/або субконкурсу</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субконкурсу</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менше ніж мінімальний обсяг державного або регіонального замовлення, такі конкурси анулюються,</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pacing w:val="-2"/>
          <w:sz w:val="28"/>
          <w:szCs w:val="28"/>
          <w:lang w:eastAsia="uk-UA"/>
        </w:rPr>
        <w:t>а</w:t>
      </w:r>
      <w:r w:rsidR="00E134B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вступники з</w:t>
      </w:r>
      <w:r w:rsidR="00E134B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їх</w:t>
      </w:r>
      <w:r w:rsidR="00E134B6"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списків очікування виключаються, отримують відмову і помічаються як такі, що допу</w:t>
      </w:r>
      <w:r w:rsidRPr="00E23A8C">
        <w:rPr>
          <w:rFonts w:ascii="Times New Roman" w:hAnsi="Times New Roman"/>
          <w:color w:val="000000"/>
          <w:sz w:val="28"/>
          <w:szCs w:val="28"/>
          <w:lang w:eastAsia="uk-UA"/>
        </w:rPr>
        <w:t>щені до етапу В.</w:t>
      </w:r>
    </w:p>
    <w:p w14:paraId="69E37F89"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2"/>
          <w:sz w:val="28"/>
          <w:szCs w:val="28"/>
          <w:lang w:eastAsia="uk-UA"/>
        </w:rPr>
        <w:t>Фіналіст розрахункового конкурсу </w:t>
      </w:r>
      <w:r w:rsidR="00E134B6" w:rsidRPr="00E23A8C">
        <w:rPr>
          <w:rFonts w:ascii="Times New Roman" w:hAnsi="Times New Roman"/>
          <w:color w:val="000000"/>
          <w:spacing w:val="-2"/>
          <w:sz w:val="28"/>
          <w:szCs w:val="28"/>
          <w:lang w:eastAsia="uk-UA"/>
        </w:rPr>
        <w:t>–</w:t>
      </w:r>
      <w:r w:rsidRPr="00E23A8C">
        <w:rPr>
          <w:rFonts w:ascii="Times New Roman" w:hAnsi="Times New Roman"/>
          <w:color w:val="000000"/>
          <w:spacing w:val="-2"/>
          <w:sz w:val="28"/>
          <w:szCs w:val="28"/>
          <w:lang w:eastAsia="uk-UA"/>
        </w:rPr>
        <w:t xml:space="preserve"> вступник з найнижчим положенням у рейтинговому списку </w:t>
      </w:r>
      <w:r w:rsidRPr="00E23A8C">
        <w:rPr>
          <w:rFonts w:ascii="Times New Roman" w:hAnsi="Times New Roman"/>
          <w:color w:val="000000"/>
          <w:sz w:val="28"/>
          <w:szCs w:val="28"/>
          <w:lang w:eastAsia="uk-UA"/>
        </w:rPr>
        <w:t>розрахункового конкурсу, включений до списку очікування, після завершення етапу А.</w:t>
      </w:r>
    </w:p>
    <w:p w14:paraId="57A0AC2B"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Фіналіст широкого конкурсу </w:t>
      </w:r>
      <w:r w:rsidR="00E134B6"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вступник, крім вступників із</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субконкурсів</w:t>
      </w:r>
      <w:r w:rsidR="00E134B6"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Б та ББ, з</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найнижчим положенням у</w:t>
      </w:r>
      <w:r w:rsidR="00E134B6"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широкому рейтинговому списку широкого конкурсу, включений до списку очікування, після завершення етапу А.</w:t>
      </w:r>
    </w:p>
    <w:p w14:paraId="49F9E20F"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Перехід до етапу В.</w:t>
      </w:r>
    </w:p>
    <w:p w14:paraId="12623DA2"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Етап В.</w:t>
      </w:r>
    </w:p>
    <w:p w14:paraId="5DE31DB5"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K-й крок (K &gt;= 1).</w:t>
      </w:r>
    </w:p>
    <w:p w14:paraId="6CF788E2"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Кожний допущений до етапу В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в межах етапів А та В). Кожний розрахунковий конкурс включає до свого списку очікування вступників з отриманих пропозицій.</w:t>
      </w:r>
    </w:p>
    <w:p w14:paraId="6F4B4806"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Кожен розрахунковий конкурс перевіряється на перевищення обсягу розрахункового конкурсу. </w:t>
      </w:r>
      <w:r w:rsidRPr="00E23A8C">
        <w:rPr>
          <w:rFonts w:ascii="Times New Roman" w:hAnsi="Times New Roman"/>
          <w:color w:val="000000"/>
          <w:spacing w:val="-2"/>
          <w:sz w:val="28"/>
          <w:szCs w:val="28"/>
          <w:lang w:eastAsia="uk-UA"/>
        </w:rPr>
        <w:t>У разі перевищення визначається відповідна кількість вступників, допущених до етапу В, з нижчими </w:t>
      </w:r>
      <w:r w:rsidRPr="00E23A8C">
        <w:rPr>
          <w:rFonts w:ascii="Times New Roman" w:hAnsi="Times New Roman"/>
          <w:color w:val="000000"/>
          <w:sz w:val="28"/>
          <w:szCs w:val="28"/>
          <w:lang w:eastAsia="uk-UA"/>
        </w:rPr>
        <w:t xml:space="preserve">позиціями </w:t>
      </w:r>
      <w:r w:rsidRPr="00E23A8C">
        <w:rPr>
          <w:rFonts w:ascii="Times New Roman" w:hAnsi="Times New Roman"/>
          <w:color w:val="000000"/>
          <w:sz w:val="28"/>
          <w:szCs w:val="28"/>
          <w:lang w:eastAsia="uk-UA"/>
        </w:rPr>
        <w:lastRenderedPageBreak/>
        <w:t>в рейтинговому списку вступників, які отримують відмову, за винятком тих вступників, чия позиція в рейтинговому списку розрахункового конкурсу вища за позицію фіналіста розрахункового конкурсу.</w:t>
      </w:r>
    </w:p>
    <w:p w14:paraId="36170D2F"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Кожна група субконкурсів кожного конкурсу (субконкурс</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та/або субконкурс</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та/або субконкурс</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і</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субконкурс</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допущених до етапу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із субконкурсу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з нижчими позиціями в його рейтинговому списку вступників, які отримують відмову, за винятком тих вступників, чия позиція вища за позицію фіналіста розрахункового конкурсу відповідного субконкурсу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w:t>
      </w:r>
    </w:p>
    <w:p w14:paraId="2D61996B"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Кожний широкий конкурс перевіряється на перевищення суперобсягу державного замовлення і в разі перевищення за об’єднаним списком очікування визначається відповідна кількість вступників (не із субконкурсів</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не із субконкурсів</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не із субконкурсів</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ББ), допущених до етапу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з найменшими значеннями конкурсного бала (за рівних конкурсних балів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з урахуванням пункту 2 розділу IX Порядку прийому), які також отримують відмову, за винятком тих вступників, чия позиція в широкому рейтинговому списку вища за позицію фіналіста широкого конкурсу.</w:t>
      </w:r>
    </w:p>
    <w:p w14:paraId="14477371"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pacing w:val="-1"/>
          <w:sz w:val="28"/>
          <w:szCs w:val="28"/>
          <w:lang w:eastAsia="uk-UA"/>
        </w:rPr>
        <w:t>Етап</w:t>
      </w:r>
      <w:r w:rsidR="00E043AE" w:rsidRPr="00E23A8C">
        <w:rPr>
          <w:rFonts w:ascii="Times New Roman" w:hAnsi="Times New Roman"/>
          <w:color w:val="000000"/>
          <w:spacing w:val="-1"/>
          <w:sz w:val="28"/>
          <w:szCs w:val="28"/>
          <w:lang w:eastAsia="uk-UA"/>
        </w:rPr>
        <w:t> </w:t>
      </w:r>
      <w:r w:rsidRPr="00E23A8C">
        <w:rPr>
          <w:rFonts w:ascii="Times New Roman" w:hAnsi="Times New Roman"/>
          <w:color w:val="000000"/>
          <w:spacing w:val="-1"/>
          <w:sz w:val="28"/>
          <w:szCs w:val="28"/>
          <w:lang w:eastAsia="uk-UA"/>
        </w:rPr>
        <w:t>В</w:t>
      </w:r>
      <w:r w:rsidR="00E043AE" w:rsidRPr="00E23A8C">
        <w:rPr>
          <w:rFonts w:ascii="Times New Roman" w:hAnsi="Times New Roman"/>
          <w:color w:val="000000"/>
          <w:spacing w:val="-1"/>
          <w:sz w:val="28"/>
          <w:szCs w:val="28"/>
          <w:lang w:eastAsia="uk-UA"/>
        </w:rPr>
        <w:t xml:space="preserve"> </w:t>
      </w:r>
      <w:r w:rsidRPr="00E23A8C">
        <w:rPr>
          <w:rFonts w:ascii="Times New Roman" w:hAnsi="Times New Roman"/>
          <w:color w:val="000000"/>
          <w:spacing w:val="-1"/>
          <w:sz w:val="28"/>
          <w:szCs w:val="28"/>
          <w:lang w:eastAsia="uk-UA"/>
        </w:rPr>
        <w:t>вважається виконаним, коли вичерпується перелік пропозицій вступників (допущених до </w:t>
      </w:r>
      <w:r w:rsidRPr="00E23A8C">
        <w:rPr>
          <w:rFonts w:ascii="Times New Roman" w:hAnsi="Times New Roman"/>
          <w:color w:val="000000"/>
          <w:sz w:val="28"/>
          <w:szCs w:val="28"/>
          <w:lang w:eastAsia="uk-UA"/>
        </w:rPr>
        <w:t>етапу</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В) до розрахункових конкурсів, які не перебувають у списках очікування та не отримали відмови за всіма розрахунковими конкурсами.</w:t>
      </w:r>
    </w:p>
    <w:p w14:paraId="14247A2A"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Вступники, які на цей момент залишились у списках очікування, одержують рекомендацію до </w:t>
      </w:r>
      <w:r w:rsidRPr="00E23A8C">
        <w:rPr>
          <w:rFonts w:ascii="Times New Roman" w:hAnsi="Times New Roman"/>
          <w:color w:val="000000"/>
          <w:spacing w:val="-2"/>
          <w:sz w:val="28"/>
          <w:szCs w:val="28"/>
          <w:lang w:eastAsia="uk-UA"/>
        </w:rPr>
        <w:t>зарахування. Кількість вступників, що одержали рекомендацію, визначає кількість рекомендованих </w:t>
      </w:r>
      <w:r w:rsidRPr="00E23A8C">
        <w:rPr>
          <w:rFonts w:ascii="Times New Roman" w:hAnsi="Times New Roman"/>
          <w:color w:val="000000"/>
          <w:sz w:val="28"/>
          <w:szCs w:val="28"/>
          <w:lang w:eastAsia="uk-UA"/>
        </w:rPr>
        <w:t>за кожним конкурсом вступників.</w:t>
      </w:r>
    </w:p>
    <w:p w14:paraId="566F5501" w14:textId="77777777"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t>IV. Критерії верифікації справедливості роботи алгоритму</w:t>
      </w:r>
    </w:p>
    <w:p w14:paraId="081CE69A" w14:textId="77777777" w:rsidR="003E43AE" w:rsidRPr="00E23A8C" w:rsidRDefault="003E43AE" w:rsidP="00E23A8C">
      <w:pPr>
        <w:spacing w:before="120" w:after="0" w:line="240" w:lineRule="auto"/>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1. Для вступника А, який був допущений до конкурсного відбору і не отримав рекомендації до зарахування до конкретного конкурсу X, результат справедливий, якщо:</w:t>
      </w:r>
    </w:p>
    <w:p w14:paraId="57C75040"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для вступника, що не має права на зарахування за квотою-1, квотою-2, і не користується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виконується хоча б одне з тверджень 1 або 2;</w:t>
      </w:r>
    </w:p>
    <w:p w14:paraId="145E8AD5"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для вступника, що має право на зарахування за квотою-1, квотою-2, або користується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w:t>
      </w:r>
      <w:r w:rsidRPr="00E23A8C">
        <w:rPr>
          <w:rFonts w:ascii="Times New Roman" w:hAnsi="Times New Roman"/>
          <w:color w:val="000000"/>
          <w:sz w:val="28"/>
          <w:szCs w:val="28"/>
          <w:lang w:eastAsia="uk-UA"/>
        </w:rPr>
        <w:lastRenderedPageBreak/>
        <w:t>на підставі отриманої позитивної оцінки, виконується твердження 1 або одночасно виконуються твердження 2 та 3.</w:t>
      </w:r>
    </w:p>
    <w:p w14:paraId="0A00D038"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 Твердження:</w:t>
      </w:r>
    </w:p>
    <w:p w14:paraId="5C40A8B8"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1) вступник А отримав рекомендацію до іншого конкурсу за вищою для нього пріоритетністю;</w:t>
      </w:r>
    </w:p>
    <w:p w14:paraId="37957369"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2) не існує жодного вступника Б, рекомендованого до зарахування в конкурсі X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не вище ніж у</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у разі рівності конкурсних балів - має місце в рейтинговому списку нижче ніж вступник</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та (якщо конкурс X входить до широкого конкурсу):</w:t>
      </w:r>
    </w:p>
    <w:p w14:paraId="7B795171"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не існує жодного 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рекомендованого до зарахування в іншому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Y</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широкого </w:t>
      </w:r>
      <w:r w:rsidRPr="00E23A8C">
        <w:rPr>
          <w:rFonts w:ascii="Times New Roman" w:hAnsi="Times New Roman"/>
          <w:color w:val="000000"/>
          <w:spacing w:val="-2"/>
          <w:sz w:val="28"/>
          <w:szCs w:val="28"/>
          <w:lang w:eastAsia="uk-UA"/>
        </w:rPr>
        <w:t>конкурсу, до якого входить конкурс</w:t>
      </w:r>
      <w:r w:rsidR="00E043AE" w:rsidRPr="00E23A8C">
        <w:rPr>
          <w:rFonts w:ascii="Times New Roman" w:hAnsi="Times New Roman"/>
          <w:color w:val="000000"/>
          <w:spacing w:val="-2"/>
          <w:sz w:val="28"/>
          <w:szCs w:val="28"/>
          <w:lang w:eastAsia="uk-UA"/>
        </w:rPr>
        <w:t> </w:t>
      </w:r>
      <w:r w:rsidRPr="00E23A8C">
        <w:rPr>
          <w:rFonts w:ascii="Times New Roman" w:hAnsi="Times New Roman"/>
          <w:color w:val="000000"/>
          <w:spacing w:val="-2"/>
          <w:sz w:val="28"/>
          <w:szCs w:val="28"/>
          <w:lang w:eastAsia="uk-UA"/>
        </w:rPr>
        <w:t>X</w:t>
      </w:r>
      <w:r w:rsidR="00E043AE"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pacing w:val="-2"/>
          <w:sz w:val="28"/>
          <w:szCs w:val="28"/>
          <w:lang w:eastAsia="uk-UA"/>
        </w:rPr>
        <w:t>(за винятком осіб, які отримали рекомендацію в межах квоти-1,</w:t>
      </w:r>
      <w:r w:rsidR="00E043AE" w:rsidRPr="00E23A8C">
        <w:rPr>
          <w:rFonts w:ascii="Times New Roman" w:hAnsi="Times New Roman"/>
          <w:color w:val="000000"/>
          <w:spacing w:val="-2"/>
          <w:sz w:val="28"/>
          <w:szCs w:val="28"/>
          <w:lang w:eastAsia="uk-UA"/>
        </w:rPr>
        <w:t xml:space="preserve"> </w:t>
      </w:r>
      <w:r w:rsidRPr="00E23A8C">
        <w:rPr>
          <w:rFonts w:ascii="Times New Roman" w:hAnsi="Times New Roman"/>
          <w:color w:val="000000"/>
          <w:sz w:val="28"/>
          <w:szCs w:val="28"/>
          <w:lang w:eastAsia="uk-UA"/>
        </w:rPr>
        <w:t>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Y не вище ніж вступник А 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X, у разі рівності конкурсних </w:t>
      </w:r>
      <w:r w:rsidRPr="00E23A8C">
        <w:rPr>
          <w:rFonts w:ascii="Times New Roman" w:hAnsi="Times New Roman"/>
          <w:color w:val="000000"/>
          <w:spacing w:val="-1"/>
          <w:sz w:val="28"/>
          <w:szCs w:val="28"/>
          <w:lang w:eastAsia="uk-UA"/>
        </w:rPr>
        <w:t>балів </w:t>
      </w:r>
      <w:r w:rsidR="00E043AE" w:rsidRPr="00E23A8C">
        <w:rPr>
          <w:rFonts w:ascii="Times New Roman" w:hAnsi="Times New Roman"/>
          <w:color w:val="000000"/>
          <w:spacing w:val="-1"/>
          <w:sz w:val="28"/>
          <w:szCs w:val="28"/>
          <w:lang w:eastAsia="uk-UA"/>
        </w:rPr>
        <w:t>–</w:t>
      </w:r>
      <w:r w:rsidRPr="00E23A8C">
        <w:rPr>
          <w:rFonts w:ascii="Times New Roman" w:hAnsi="Times New Roman"/>
          <w:color w:val="000000"/>
          <w:spacing w:val="-1"/>
          <w:sz w:val="28"/>
          <w:szCs w:val="28"/>
          <w:lang w:eastAsia="uk-UA"/>
        </w:rPr>
        <w:t xml:space="preserve"> розміщений нижче в широкому рейтинговому списку (з урахуванням пункту 2 розділу IX По</w:t>
      </w:r>
      <w:r w:rsidRPr="00E23A8C">
        <w:rPr>
          <w:rFonts w:ascii="Times New Roman" w:hAnsi="Times New Roman"/>
          <w:color w:val="000000"/>
          <w:sz w:val="28"/>
          <w:szCs w:val="28"/>
          <w:lang w:eastAsia="uk-UA"/>
        </w:rPr>
        <w:t>рядку прийому) ніж вступник</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крім такого випадку:</w:t>
      </w:r>
    </w:p>
    <w:p w14:paraId="78365522"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у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X</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повністю вичерпано максимальний обсяг державного замовлення без врахування рекомендацій вступників, заяви яких отримували відмову під час ануляції конкурсів;</w:t>
      </w:r>
    </w:p>
    <w:p w14:paraId="576CE792"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не існує жодного 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Б, рекомендованого до зарахування в конкурсі</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X</w:t>
      </w:r>
      <w:r w:rsidR="00E043AE" w:rsidRPr="00E23A8C">
        <w:rPr>
          <w:rFonts w:ascii="Times New Roman" w:hAnsi="Times New Roman"/>
          <w:color w:val="000000"/>
          <w:sz w:val="28"/>
          <w:szCs w:val="28"/>
          <w:lang w:eastAsia="uk-UA"/>
        </w:rPr>
        <w:t xml:space="preserve"> </w:t>
      </w:r>
      <w:r w:rsidRPr="00E23A8C">
        <w:rPr>
          <w:rFonts w:ascii="Times New Roman" w:hAnsi="Times New Roman"/>
          <w:color w:val="000000"/>
          <w:sz w:val="28"/>
          <w:szCs w:val="28"/>
          <w:lang w:eastAsia="uk-UA"/>
        </w:rPr>
        <w:t>за квотою-1, квотою-2,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не вище ніж у вступника</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 у разі рівності конкурсних балів - має місце в рейтинговому списку нижче ніж вступник</w:t>
      </w:r>
      <w:r w:rsidR="00E043AE" w:rsidRPr="00E23A8C">
        <w:rPr>
          <w:rFonts w:ascii="Times New Roman" w:hAnsi="Times New Roman"/>
          <w:color w:val="000000"/>
          <w:sz w:val="28"/>
          <w:szCs w:val="28"/>
          <w:lang w:eastAsia="uk-UA"/>
        </w:rPr>
        <w:t> </w:t>
      </w:r>
      <w:r w:rsidRPr="00E23A8C">
        <w:rPr>
          <w:rFonts w:ascii="Times New Roman" w:hAnsi="Times New Roman"/>
          <w:color w:val="000000"/>
          <w:sz w:val="28"/>
          <w:szCs w:val="28"/>
          <w:lang w:eastAsia="uk-UA"/>
        </w:rPr>
        <w:t>А.</w:t>
      </w:r>
    </w:p>
    <w:p w14:paraId="07FCAD60"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3. Для закладу вищої освіти, запропонований яким конкурс X (який входить до широкого конкурсу) не вичерпав максимального обсягу державного або регіонального замовлення:</w:t>
      </w:r>
    </w:p>
    <w:p w14:paraId="0393ED7B"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 xml:space="preserve">не існує жодного вступника Б,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 та має конкурсний бал у конкурсі X не нижче ніж будь-який вступник В (за винятком </w:t>
      </w:r>
      <w:r w:rsidRPr="00E23A8C">
        <w:rPr>
          <w:rFonts w:ascii="Times New Roman" w:hAnsi="Times New Roman"/>
          <w:color w:val="000000"/>
          <w:sz w:val="28"/>
          <w:szCs w:val="28"/>
          <w:lang w:eastAsia="uk-UA"/>
        </w:rPr>
        <w:lastRenderedPageBreak/>
        <w:t>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рекомендований до зарахування до одного з конкурсів цього широкого конкурсу в межах суперобсягу державного замовлення, у разі </w:t>
      </w:r>
      <w:r w:rsidRPr="00E23A8C">
        <w:rPr>
          <w:rFonts w:ascii="Times New Roman" w:hAnsi="Times New Roman"/>
          <w:color w:val="000000"/>
          <w:spacing w:val="-1"/>
          <w:sz w:val="28"/>
          <w:szCs w:val="28"/>
          <w:lang w:eastAsia="uk-UA"/>
        </w:rPr>
        <w:t>рівності конкурсних балів </w:t>
      </w:r>
      <w:r w:rsidR="00E043AE" w:rsidRPr="00E23A8C">
        <w:rPr>
          <w:rFonts w:ascii="Times New Roman" w:hAnsi="Times New Roman"/>
          <w:color w:val="000000"/>
          <w:spacing w:val="-1"/>
          <w:sz w:val="28"/>
          <w:szCs w:val="28"/>
          <w:lang w:eastAsia="uk-UA"/>
        </w:rPr>
        <w:t>–</w:t>
      </w:r>
      <w:r w:rsidRPr="00E23A8C">
        <w:rPr>
          <w:rFonts w:ascii="Times New Roman" w:hAnsi="Times New Roman"/>
          <w:color w:val="000000"/>
          <w:spacing w:val="-1"/>
          <w:sz w:val="28"/>
          <w:szCs w:val="28"/>
          <w:lang w:eastAsia="uk-UA"/>
        </w:rPr>
        <w:t xml:space="preserve"> має місце в широкому рейтинговому списку вище (з урахуванням пункту 2</w:t>
      </w:r>
      <w:r w:rsidRPr="00E23A8C">
        <w:rPr>
          <w:rFonts w:ascii="Times New Roman" w:hAnsi="Times New Roman"/>
          <w:color w:val="000000"/>
          <w:sz w:val="28"/>
          <w:szCs w:val="28"/>
          <w:lang w:eastAsia="uk-UA"/>
        </w:rPr>
        <w:t> розділу IX Порядку прийому) ніж вступник В.</w:t>
      </w:r>
    </w:p>
    <w:p w14:paraId="5D0A4499"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4. Для закладу вищої освіти, запропонований яким конкурс X (що не входить до широкого конкурсу) не вичерпав загального обсягу державного або регіонального замовлення:</w:t>
      </w:r>
    </w:p>
    <w:p w14:paraId="6DF69545"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не існує жодного вступника,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14:paraId="27C9634A"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5. Для закладу вищої освіти, запропонований яким конкурс X не вичерпав квоту-1 (квоти-2):</w:t>
      </w:r>
    </w:p>
    <w:p w14:paraId="73F2E506"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не існує жодного вступника, що має право на зарахування за квотою-1 (квотою-2), допущеного до участі </w:t>
      </w:r>
      <w:r w:rsidRPr="00E23A8C">
        <w:rPr>
          <w:rFonts w:ascii="Times New Roman" w:hAnsi="Times New Roman"/>
          <w:color w:val="000000"/>
          <w:spacing w:val="-2"/>
          <w:sz w:val="28"/>
          <w:szCs w:val="28"/>
          <w:lang w:eastAsia="uk-UA"/>
        </w:rPr>
        <w:t>в конкурсі X і не рекомендованого до зарахування в конкурсі X, що не отримав рекомендації до зара</w:t>
      </w:r>
      <w:r w:rsidRPr="00E23A8C">
        <w:rPr>
          <w:rFonts w:ascii="Times New Roman" w:hAnsi="Times New Roman"/>
          <w:color w:val="000000"/>
          <w:sz w:val="28"/>
          <w:szCs w:val="28"/>
          <w:lang w:eastAsia="uk-UA"/>
        </w:rPr>
        <w:t>хування в іншому конкурсі за вищою для нього пріоритетністю.</w:t>
      </w:r>
    </w:p>
    <w:p w14:paraId="4848FA89" w14:textId="77777777" w:rsidR="003E43AE" w:rsidRPr="00E23A8C" w:rsidRDefault="003E43AE" w:rsidP="00E23A8C">
      <w:pPr>
        <w:spacing w:before="120"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6. Для закладу вищої освіти, запропонований яким конкурс X було анульовано:</w:t>
      </w:r>
    </w:p>
    <w:p w14:paraId="32C02E37"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рейтинговий список не містить вступників у кількості, не меншій від мінімального обсягу державного або регіонального замовлення, для яких виконуються такі умови:</w:t>
      </w:r>
    </w:p>
    <w:p w14:paraId="11B9C2A9"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 отримав рекомендацію за меншою для нього пріоритетністю;</w:t>
      </w:r>
    </w:p>
    <w:p w14:paraId="1E6D763C"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вступник має конкурсний бал у конкурсі X не нижче ніж будь-який вступник В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та осіб, які отримали рекомендацію і мали заяву, що отримала відмову під час ануляції конкурсів), який рекомендований до зарахування до одного з конкурсів цього широкого конкурсу в межах суперобсягу державного замовлення, у разі рівності конкурсних балів - має місце в широкому рейтинговому списку вище (з урахуванням пункту 2 розділу IX Порядку прийому) порівняно із вступником В.</w:t>
      </w:r>
    </w:p>
    <w:p w14:paraId="685D8F0C" w14:textId="77777777" w:rsidR="003E43AE" w:rsidRPr="00E23A8C" w:rsidRDefault="003E43AE" w:rsidP="00E23A8C">
      <w:pPr>
        <w:spacing w:before="240" w:after="120" w:line="240" w:lineRule="auto"/>
        <w:ind w:firstLine="709"/>
        <w:rPr>
          <w:rFonts w:ascii="Times New Roman" w:hAnsi="Times New Roman"/>
          <w:b/>
          <w:bCs/>
          <w:color w:val="000000"/>
          <w:sz w:val="28"/>
          <w:szCs w:val="28"/>
          <w:lang w:eastAsia="uk-UA"/>
        </w:rPr>
      </w:pPr>
      <w:r w:rsidRPr="00E23A8C">
        <w:rPr>
          <w:rFonts w:ascii="Times New Roman" w:hAnsi="Times New Roman"/>
          <w:b/>
          <w:bCs/>
          <w:color w:val="000000"/>
          <w:sz w:val="28"/>
          <w:szCs w:val="28"/>
          <w:lang w:eastAsia="uk-UA"/>
        </w:rPr>
        <w:lastRenderedPageBreak/>
        <w:t>V. Форми документів для належного інформаційного забезпечення</w:t>
      </w:r>
      <w:r w:rsidR="00E043AE" w:rsidRPr="00E23A8C">
        <w:rPr>
          <w:rFonts w:ascii="Times New Roman" w:hAnsi="Times New Roman"/>
          <w:b/>
          <w:bCs/>
          <w:color w:val="000000"/>
          <w:sz w:val="28"/>
          <w:szCs w:val="28"/>
          <w:lang w:eastAsia="uk-UA"/>
        </w:rPr>
        <w:t xml:space="preserve"> </w:t>
      </w:r>
      <w:r w:rsidRPr="00E23A8C">
        <w:rPr>
          <w:rFonts w:ascii="Times New Roman" w:hAnsi="Times New Roman"/>
          <w:b/>
          <w:bCs/>
          <w:color w:val="000000"/>
          <w:sz w:val="28"/>
          <w:szCs w:val="28"/>
          <w:lang w:eastAsia="uk-UA"/>
        </w:rPr>
        <w:t>вступної кампанії в межах широких конкурсів і результатів адресного розміщення бюджетних місць</w:t>
      </w:r>
    </w:p>
    <w:p w14:paraId="6845A27D" w14:textId="77777777" w:rsidR="003E43AE" w:rsidRPr="00E23A8C" w:rsidRDefault="003E43AE" w:rsidP="00E23A8C">
      <w:pPr>
        <w:spacing w:before="240" w:after="120" w:line="240" w:lineRule="auto"/>
        <w:ind w:firstLine="709"/>
        <w:rPr>
          <w:rFonts w:ascii="Times New Roman" w:hAnsi="Times New Roman"/>
          <w:b/>
          <w:bCs/>
          <w:i/>
          <w:iCs/>
          <w:color w:val="000000"/>
          <w:sz w:val="28"/>
          <w:szCs w:val="28"/>
          <w:lang w:eastAsia="uk-UA"/>
        </w:rPr>
      </w:pPr>
      <w:r w:rsidRPr="00E23A8C">
        <w:rPr>
          <w:rFonts w:ascii="Times New Roman" w:hAnsi="Times New Roman"/>
          <w:b/>
          <w:bCs/>
          <w:i/>
          <w:iCs/>
          <w:color w:val="000000"/>
          <w:sz w:val="28"/>
          <w:szCs w:val="28"/>
          <w:lang w:eastAsia="uk-UA"/>
        </w:rPr>
        <w:t>1. Інформація про широкий конкурс</w:t>
      </w:r>
    </w:p>
    <w:p w14:paraId="52777B29"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Ідентифікатор широкого конкурсу.</w:t>
      </w:r>
    </w:p>
    <w:p w14:paraId="4CBCC75C"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Ступінь вищої освіти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найменування (молодший бакалавр, бакалавр або магістр).</w:t>
      </w:r>
    </w:p>
    <w:p w14:paraId="0138EABE"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Основа вступу – ПЗСО та НРК5, НРК6.</w:t>
      </w:r>
    </w:p>
    <w:p w14:paraId="7F923816"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Форма здобуття освіти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найменування.</w:t>
      </w:r>
    </w:p>
    <w:p w14:paraId="277EA59F" w14:textId="77777777" w:rsidR="003E43AE" w:rsidRPr="00E23A8C" w:rsidRDefault="003E43AE" w:rsidP="00E23A8C">
      <w:pPr>
        <w:spacing w:after="0" w:line="193" w:lineRule="atLeast"/>
        <w:ind w:firstLine="709"/>
        <w:jc w:val="both"/>
        <w:rPr>
          <w:rFonts w:ascii="Times New Roman" w:hAnsi="Times New Roman"/>
          <w:sz w:val="28"/>
          <w:szCs w:val="28"/>
          <w:lang w:eastAsia="uk-UA"/>
        </w:rPr>
      </w:pPr>
      <w:r w:rsidRPr="00E23A8C">
        <w:rPr>
          <w:rFonts w:ascii="Times New Roman" w:hAnsi="Times New Roman"/>
          <w:sz w:val="28"/>
          <w:szCs w:val="28"/>
          <w:lang w:eastAsia="uk-UA"/>
        </w:rPr>
        <w:t>Шифри та назви галузей, коди та назви спеціальностей, предметних спеціальностей, спеціалізацій</w:t>
      </w:r>
      <w:r w:rsidR="00933264" w:rsidRPr="00E23A8C">
        <w:rPr>
          <w:rFonts w:ascii="Times New Roman" w:hAnsi="Times New Roman"/>
          <w:sz w:val="28"/>
          <w:szCs w:val="28"/>
          <w:lang w:eastAsia="uk-UA"/>
        </w:rPr>
        <w:t xml:space="preserve"> (відповідно додатку 4 до Порядку)</w:t>
      </w:r>
      <w:r w:rsidRPr="00E23A8C">
        <w:rPr>
          <w:rFonts w:ascii="Times New Roman" w:hAnsi="Times New Roman"/>
          <w:sz w:val="28"/>
          <w:szCs w:val="28"/>
          <w:lang w:eastAsia="uk-UA"/>
        </w:rPr>
        <w:t>.</w:t>
      </w:r>
    </w:p>
    <w:p w14:paraId="40A48CEB"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Тип програми </w:t>
      </w:r>
      <w:r w:rsidR="00E043AE" w:rsidRPr="00E23A8C">
        <w:rPr>
          <w:rFonts w:ascii="Times New Roman" w:hAnsi="Times New Roman"/>
          <w:color w:val="000000"/>
          <w:sz w:val="28"/>
          <w:szCs w:val="28"/>
          <w:lang w:eastAsia="uk-UA"/>
        </w:rPr>
        <w:t>–</w:t>
      </w:r>
      <w:r w:rsidRPr="00E23A8C">
        <w:rPr>
          <w:rFonts w:ascii="Times New Roman" w:hAnsi="Times New Roman"/>
          <w:color w:val="000000"/>
          <w:sz w:val="28"/>
          <w:szCs w:val="28"/>
          <w:lang w:eastAsia="uk-UA"/>
        </w:rPr>
        <w:t xml:space="preserve"> освітньо-професійна / освітньо-наукова (для вступу на основі НРК6).</w:t>
      </w:r>
    </w:p>
    <w:p w14:paraId="03BEEA24" w14:textId="77777777" w:rsidR="003E43AE" w:rsidRPr="00E23A8C" w:rsidRDefault="003E43AE" w:rsidP="00E23A8C">
      <w:pPr>
        <w:spacing w:after="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Суперобсяг державного замовлення для усіх конкурсних пропозицій закладів вищої освіти, що входять до широкого конкурсу - XXX.</w:t>
      </w:r>
    </w:p>
    <w:p w14:paraId="4E292797" w14:textId="77777777" w:rsidR="003E43AE" w:rsidRPr="00E23A8C" w:rsidRDefault="003E43AE" w:rsidP="00E23A8C">
      <w:pPr>
        <w:spacing w:after="120" w:line="193" w:lineRule="atLeast"/>
        <w:ind w:firstLine="709"/>
        <w:jc w:val="both"/>
        <w:rPr>
          <w:rFonts w:ascii="Times New Roman" w:hAnsi="Times New Roman"/>
          <w:color w:val="000000"/>
          <w:sz w:val="28"/>
          <w:szCs w:val="28"/>
          <w:lang w:eastAsia="uk-UA"/>
        </w:rPr>
      </w:pPr>
      <w:r w:rsidRPr="00E23A8C">
        <w:rPr>
          <w:rFonts w:ascii="Times New Roman" w:hAnsi="Times New Roman"/>
          <w:color w:val="000000"/>
          <w:sz w:val="28"/>
          <w:szCs w:val="28"/>
          <w:lang w:eastAsia="uk-UA"/>
        </w:rPr>
        <w:t>Перелік конкурсних пропозицій закладів вищої освіти, що входять до широкого конкурсу, максимальні обсяги та кваліфікаційний мінімум державного замовлення, квота-1, квота-2:</w:t>
      </w:r>
    </w:p>
    <w:tbl>
      <w:tblPr>
        <w:tblW w:w="0" w:type="auto"/>
        <w:tblInd w:w="57" w:type="dxa"/>
        <w:tblCellMar>
          <w:left w:w="0" w:type="dxa"/>
          <w:right w:w="0" w:type="dxa"/>
        </w:tblCellMar>
        <w:tblLook w:val="00A0" w:firstRow="1" w:lastRow="0" w:firstColumn="1" w:lastColumn="0" w:noHBand="0" w:noVBand="0"/>
      </w:tblPr>
      <w:tblGrid>
        <w:gridCol w:w="404"/>
        <w:gridCol w:w="1713"/>
        <w:gridCol w:w="1352"/>
        <w:gridCol w:w="2010"/>
        <w:gridCol w:w="2003"/>
        <w:gridCol w:w="897"/>
        <w:gridCol w:w="898"/>
      </w:tblGrid>
      <w:tr w:rsidR="003E43AE" w:rsidRPr="00E23A8C" w14:paraId="40CE788D" w14:textId="77777777" w:rsidTr="00E043AE">
        <w:trPr>
          <w:trHeight w:val="60"/>
        </w:trPr>
        <w:tc>
          <w:tcPr>
            <w:tcW w:w="404"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14:paraId="1BE0B4C2"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 з/п</w:t>
            </w:r>
          </w:p>
        </w:tc>
        <w:tc>
          <w:tcPr>
            <w:tcW w:w="1713"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16833558"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Найменування закладу</w:t>
            </w:r>
            <w:r w:rsidRPr="00E23A8C">
              <w:rPr>
                <w:rFonts w:ascii="Times New Roman" w:hAnsi="Times New Roman" w:cs="Times New Roman"/>
                <w:color w:val="000000"/>
                <w:sz w:val="24"/>
                <w:szCs w:val="24"/>
                <w:lang w:eastAsia="uk-UA"/>
              </w:rPr>
              <w:br/>
              <w:t>вищої освіти</w:t>
            </w:r>
          </w:p>
        </w:tc>
        <w:tc>
          <w:tcPr>
            <w:tcW w:w="1352"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42A233A8"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Назва конкурсної пропозиції</w:t>
            </w:r>
          </w:p>
        </w:tc>
        <w:tc>
          <w:tcPr>
            <w:tcW w:w="2010"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63A480D5"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Максимальний обсяг державного замовлення</w:t>
            </w:r>
          </w:p>
        </w:tc>
        <w:tc>
          <w:tcPr>
            <w:tcW w:w="2003"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38EF4C30"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Кваліфікаційний мінімум державного замовлення</w:t>
            </w:r>
          </w:p>
        </w:tc>
        <w:tc>
          <w:tcPr>
            <w:tcW w:w="89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4F4A9AFD"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Квота-1</w:t>
            </w:r>
          </w:p>
        </w:tc>
        <w:tc>
          <w:tcPr>
            <w:tcW w:w="898"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7C28B5AC"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Квота-2</w:t>
            </w:r>
          </w:p>
        </w:tc>
      </w:tr>
      <w:tr w:rsidR="003E43AE" w:rsidRPr="00E23A8C" w14:paraId="005CF3E1" w14:textId="77777777" w:rsidTr="00E043AE">
        <w:trPr>
          <w:trHeight w:val="60"/>
        </w:trPr>
        <w:tc>
          <w:tcPr>
            <w:tcW w:w="404" w:type="dxa"/>
            <w:tcBorders>
              <w:top w:val="nil"/>
              <w:left w:val="single" w:sz="8" w:space="0" w:color="000000"/>
              <w:bottom w:val="single" w:sz="4" w:space="0" w:color="auto"/>
              <w:right w:val="single" w:sz="8" w:space="0" w:color="000000"/>
            </w:tcBorders>
            <w:tcMar>
              <w:top w:w="74" w:type="dxa"/>
              <w:left w:w="68" w:type="dxa"/>
              <w:bottom w:w="79" w:type="dxa"/>
              <w:right w:w="68" w:type="dxa"/>
            </w:tcMar>
          </w:tcPr>
          <w:p w14:paraId="4BF396CF"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713" w:type="dxa"/>
            <w:tcBorders>
              <w:top w:val="nil"/>
              <w:left w:val="nil"/>
              <w:bottom w:val="single" w:sz="4" w:space="0" w:color="auto"/>
              <w:right w:val="single" w:sz="8" w:space="0" w:color="000000"/>
            </w:tcBorders>
            <w:tcMar>
              <w:top w:w="74" w:type="dxa"/>
              <w:left w:w="68" w:type="dxa"/>
              <w:bottom w:w="79" w:type="dxa"/>
              <w:right w:w="68" w:type="dxa"/>
            </w:tcMar>
          </w:tcPr>
          <w:p w14:paraId="5AED5804"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52" w:type="dxa"/>
            <w:tcBorders>
              <w:top w:val="nil"/>
              <w:left w:val="nil"/>
              <w:bottom w:val="single" w:sz="4" w:space="0" w:color="auto"/>
              <w:right w:val="single" w:sz="8" w:space="0" w:color="000000"/>
            </w:tcBorders>
            <w:tcMar>
              <w:top w:w="74" w:type="dxa"/>
              <w:left w:w="68" w:type="dxa"/>
              <w:bottom w:w="79" w:type="dxa"/>
              <w:right w:w="68" w:type="dxa"/>
            </w:tcMar>
          </w:tcPr>
          <w:p w14:paraId="5E5682F8"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10" w:type="dxa"/>
            <w:tcBorders>
              <w:top w:val="nil"/>
              <w:left w:val="nil"/>
              <w:bottom w:val="single" w:sz="4" w:space="0" w:color="auto"/>
              <w:right w:val="single" w:sz="8" w:space="0" w:color="000000"/>
            </w:tcBorders>
            <w:tcMar>
              <w:top w:w="74" w:type="dxa"/>
              <w:left w:w="68" w:type="dxa"/>
              <w:bottom w:w="79" w:type="dxa"/>
              <w:right w:w="68" w:type="dxa"/>
            </w:tcMar>
          </w:tcPr>
          <w:p w14:paraId="37EB450D"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03" w:type="dxa"/>
            <w:tcBorders>
              <w:top w:val="nil"/>
              <w:left w:val="nil"/>
              <w:bottom w:val="single" w:sz="4" w:space="0" w:color="auto"/>
              <w:right w:val="single" w:sz="8" w:space="0" w:color="000000"/>
            </w:tcBorders>
            <w:tcMar>
              <w:top w:w="74" w:type="dxa"/>
              <w:left w:w="68" w:type="dxa"/>
              <w:bottom w:w="79" w:type="dxa"/>
              <w:right w:w="68" w:type="dxa"/>
            </w:tcMar>
          </w:tcPr>
          <w:p w14:paraId="57C4DF35"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7" w:type="dxa"/>
            <w:tcBorders>
              <w:top w:val="nil"/>
              <w:left w:val="nil"/>
              <w:bottom w:val="single" w:sz="4" w:space="0" w:color="auto"/>
              <w:right w:val="single" w:sz="8" w:space="0" w:color="000000"/>
            </w:tcBorders>
            <w:tcMar>
              <w:top w:w="74" w:type="dxa"/>
              <w:left w:w="68" w:type="dxa"/>
              <w:bottom w:w="79" w:type="dxa"/>
              <w:right w:w="68" w:type="dxa"/>
            </w:tcMar>
          </w:tcPr>
          <w:p w14:paraId="36B3EC24"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8" w:type="dxa"/>
            <w:tcBorders>
              <w:top w:val="nil"/>
              <w:left w:val="nil"/>
              <w:bottom w:val="single" w:sz="4" w:space="0" w:color="auto"/>
              <w:right w:val="single" w:sz="8" w:space="0" w:color="000000"/>
            </w:tcBorders>
            <w:tcMar>
              <w:top w:w="74" w:type="dxa"/>
              <w:left w:w="68" w:type="dxa"/>
              <w:bottom w:w="79" w:type="dxa"/>
              <w:right w:w="68" w:type="dxa"/>
            </w:tcMar>
          </w:tcPr>
          <w:p w14:paraId="2F76EC88"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r w:rsidR="003E43AE" w:rsidRPr="00E23A8C" w14:paraId="6B2FD69E" w14:textId="77777777" w:rsidTr="00E043AE">
        <w:trPr>
          <w:trHeight w:val="60"/>
        </w:trPr>
        <w:tc>
          <w:tcPr>
            <w:tcW w:w="404"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0904A362"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713"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11FC9343"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52"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21AA3D16"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10"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1AF631B9"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2003"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71DE554B"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7"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797B0096"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898"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7ED27718"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bl>
    <w:p w14:paraId="254951D4" w14:textId="77777777" w:rsidR="003E43AE" w:rsidRPr="00E23A8C" w:rsidRDefault="003E43AE" w:rsidP="00E23A8C">
      <w:pPr>
        <w:spacing w:before="120"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Сума максимальних обсягів державного замовлення для усіх конкурсних пропозицій закладів вищої освіти, що входять до широкого конкурсу,- XXX.</w:t>
      </w:r>
    </w:p>
    <w:p w14:paraId="08D4F12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Увага! Сума максимальних обсягів державного замовлення для усіх конкурсних пропозицій закладів вищої освіти, що входять до широкого конкурсу, є більшою порівняно із суперобсягом </w:t>
      </w:r>
      <w:r w:rsidRPr="00E23A8C">
        <w:rPr>
          <w:rFonts w:ascii="Times New Roman" w:hAnsi="Times New Roman" w:cs="Times New Roman"/>
          <w:color w:val="000000"/>
          <w:spacing w:val="-1"/>
          <w:sz w:val="28"/>
          <w:szCs w:val="28"/>
          <w:lang w:eastAsia="uk-UA"/>
        </w:rPr>
        <w:t>державного замовлення для усіх конкурсних пропозицій закладів вищої освіти, що входять до цього</w:t>
      </w:r>
      <w:r w:rsidRPr="00E23A8C">
        <w:rPr>
          <w:rFonts w:ascii="Times New Roman" w:hAnsi="Times New Roman" w:cs="Times New Roman"/>
          <w:color w:val="000000"/>
          <w:sz w:val="28"/>
          <w:szCs w:val="28"/>
          <w:lang w:eastAsia="uk-UA"/>
        </w:rPr>
        <w:t> широкого конкурсу.</w:t>
      </w:r>
    </w:p>
    <w:p w14:paraId="6C355045" w14:textId="77777777"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2. Інформація про поточний стан подання заяв на широкий конкурс</w:t>
      </w:r>
    </w:p>
    <w:p w14:paraId="545549B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Дата, час ______________</w:t>
      </w:r>
    </w:p>
    <w:p w14:paraId="66FB06C4"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14:paraId="473F7A00"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Ступінь вищої освіти </w:t>
      </w:r>
      <w:r w:rsidR="00E043AE"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 (молодший бакалавр, бакалавр або магістр).</w:t>
      </w:r>
    </w:p>
    <w:p w14:paraId="693821F2"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14:paraId="297B39DA"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w:t>
      </w:r>
      <w:r w:rsidR="00E043AE"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w:t>
      </w:r>
    </w:p>
    <w:p w14:paraId="77671A1D" w14:textId="77777777"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lastRenderedPageBreak/>
        <w:t>Шифри та назви галузей, коди та назви спеціальностей, предметних спеціальностей, спеціалізацій.</w:t>
      </w:r>
    </w:p>
    <w:p w14:paraId="4961B409"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Тип програми </w:t>
      </w:r>
      <w:r w:rsidR="00E043AE"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освітньо-професійна / освітньо-наукова (для вступу на основі НРК6).</w:t>
      </w:r>
    </w:p>
    <w:p w14:paraId="44448D85"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Суперобсяг державного замовлення для усіх конкурсних пропозицій закладів вищої освіти, що входять до широкого конкурсу,- XXX.</w:t>
      </w:r>
    </w:p>
    <w:p w14:paraId="14F5EF66" w14:textId="77777777" w:rsidR="003E43AE" w:rsidRPr="00E23A8C" w:rsidRDefault="003E43AE" w:rsidP="00E23A8C">
      <w:pPr>
        <w:spacing w:after="12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Перелік конкурсних пропозицій закладів вищої освіти, що входять до широкого конкурсу, максимальні обсяги державного замовлення, квота-1,</w:t>
      </w:r>
      <w:r w:rsidR="00933264" w:rsidRPr="00E23A8C">
        <w:rPr>
          <w:rFonts w:ascii="Times New Roman" w:hAnsi="Times New Roman" w:cs="Times New Roman"/>
          <w:color w:val="000000"/>
          <w:sz w:val="28"/>
          <w:szCs w:val="28"/>
          <w:lang w:eastAsia="uk-UA"/>
        </w:rPr>
        <w:t xml:space="preserve"> квота-2,</w:t>
      </w:r>
      <w:r w:rsidRPr="00E23A8C">
        <w:rPr>
          <w:rFonts w:ascii="Times New Roman" w:hAnsi="Times New Roman" w:cs="Times New Roman"/>
          <w:color w:val="000000"/>
          <w:sz w:val="28"/>
          <w:szCs w:val="28"/>
          <w:lang w:eastAsia="uk-UA"/>
        </w:rPr>
        <w:t xml:space="preserve"> кількість поданих заяв і кількість поданих заяв особами, які мають право на зарахування за квотами:</w:t>
      </w:r>
    </w:p>
    <w:tbl>
      <w:tblPr>
        <w:tblW w:w="9639" w:type="dxa"/>
        <w:tblInd w:w="57" w:type="dxa"/>
        <w:tblCellMar>
          <w:left w:w="0" w:type="dxa"/>
          <w:right w:w="0" w:type="dxa"/>
        </w:tblCellMar>
        <w:tblLook w:val="00A0" w:firstRow="1" w:lastRow="0" w:firstColumn="1" w:lastColumn="0" w:noHBand="0" w:noVBand="0"/>
      </w:tblPr>
      <w:tblGrid>
        <w:gridCol w:w="404"/>
        <w:gridCol w:w="1678"/>
        <w:gridCol w:w="1288"/>
        <w:gridCol w:w="1659"/>
        <w:gridCol w:w="770"/>
        <w:gridCol w:w="846"/>
        <w:gridCol w:w="1106"/>
        <w:gridCol w:w="1888"/>
      </w:tblGrid>
      <w:tr w:rsidR="00933264" w:rsidRPr="00E23A8C" w14:paraId="638E9B84" w14:textId="77777777" w:rsidTr="00933264">
        <w:trPr>
          <w:trHeight w:val="113"/>
        </w:trPr>
        <w:tc>
          <w:tcPr>
            <w:tcW w:w="405"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tcPr>
          <w:p w14:paraId="39EDEBDB"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 з/п</w:t>
            </w:r>
          </w:p>
        </w:tc>
        <w:tc>
          <w:tcPr>
            <w:tcW w:w="183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777DF531"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Найменування закладу вищої освіти</w:t>
            </w:r>
          </w:p>
        </w:tc>
        <w:tc>
          <w:tcPr>
            <w:tcW w:w="136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36344154"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Назва конкурсної пропозиції</w:t>
            </w:r>
          </w:p>
        </w:tc>
        <w:tc>
          <w:tcPr>
            <w:tcW w:w="1659" w:type="dxa"/>
            <w:tcBorders>
              <w:top w:val="single" w:sz="8" w:space="0" w:color="000000"/>
              <w:left w:val="nil"/>
              <w:bottom w:val="single" w:sz="8" w:space="0" w:color="000000"/>
              <w:right w:val="single" w:sz="4" w:space="0" w:color="auto"/>
            </w:tcBorders>
            <w:tcMar>
              <w:top w:w="57" w:type="dxa"/>
              <w:left w:w="57" w:type="dxa"/>
              <w:bottom w:w="71" w:type="dxa"/>
              <w:right w:w="57" w:type="dxa"/>
            </w:tcMar>
          </w:tcPr>
          <w:p w14:paraId="0DBAF5FB"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Максимальний обсяг державного замовлення</w:t>
            </w:r>
          </w:p>
        </w:tc>
        <w:tc>
          <w:tcPr>
            <w:tcW w:w="968" w:type="dxa"/>
            <w:tcBorders>
              <w:top w:val="single" w:sz="4" w:space="0" w:color="auto"/>
              <w:left w:val="single" w:sz="4" w:space="0" w:color="auto"/>
              <w:bottom w:val="single" w:sz="4" w:space="0" w:color="auto"/>
              <w:right w:val="single" w:sz="4" w:space="0" w:color="auto"/>
            </w:tcBorders>
          </w:tcPr>
          <w:p w14:paraId="587B5614"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Квота-1</w:t>
            </w:r>
          </w:p>
        </w:tc>
        <w:tc>
          <w:tcPr>
            <w:tcW w:w="968" w:type="dxa"/>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tcPr>
          <w:p w14:paraId="0EA22A71"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Квота-2</w:t>
            </w:r>
          </w:p>
        </w:tc>
        <w:tc>
          <w:tcPr>
            <w:tcW w:w="1186" w:type="dxa"/>
            <w:tcBorders>
              <w:top w:val="single" w:sz="8" w:space="0" w:color="000000"/>
              <w:left w:val="single" w:sz="4" w:space="0" w:color="auto"/>
              <w:bottom w:val="single" w:sz="8" w:space="0" w:color="000000"/>
              <w:right w:val="single" w:sz="8" w:space="0" w:color="000000"/>
            </w:tcBorders>
            <w:tcMar>
              <w:top w:w="57" w:type="dxa"/>
              <w:left w:w="57" w:type="dxa"/>
              <w:bottom w:w="71" w:type="dxa"/>
              <w:right w:w="57" w:type="dxa"/>
            </w:tcMar>
          </w:tcPr>
          <w:p w14:paraId="7E42D71C"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Кількість поданих заяв</w:t>
            </w:r>
          </w:p>
        </w:tc>
        <w:tc>
          <w:tcPr>
            <w:tcW w:w="2217" w:type="dxa"/>
            <w:tcBorders>
              <w:top w:val="single" w:sz="8" w:space="0" w:color="000000"/>
              <w:left w:val="nil"/>
              <w:bottom w:val="single" w:sz="8" w:space="0" w:color="000000"/>
              <w:right w:val="single" w:sz="8" w:space="0" w:color="000000"/>
            </w:tcBorders>
            <w:tcMar>
              <w:top w:w="57" w:type="dxa"/>
              <w:left w:w="57" w:type="dxa"/>
              <w:bottom w:w="71" w:type="dxa"/>
              <w:right w:w="57" w:type="dxa"/>
            </w:tcMar>
          </w:tcPr>
          <w:p w14:paraId="654357DD" w14:textId="77777777" w:rsidR="00933264" w:rsidRPr="00E23A8C" w:rsidRDefault="00933264"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Кількість поданих заяв особами, які мають право на зарахування за квотами та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p>
        </w:tc>
      </w:tr>
      <w:tr w:rsidR="00933264" w:rsidRPr="00E23A8C" w14:paraId="4442347C" w14:textId="77777777" w:rsidTr="00000804">
        <w:trPr>
          <w:trHeight w:val="20"/>
        </w:trPr>
        <w:tc>
          <w:tcPr>
            <w:tcW w:w="405" w:type="dxa"/>
            <w:tcBorders>
              <w:top w:val="nil"/>
              <w:left w:val="single" w:sz="8" w:space="0" w:color="000000"/>
              <w:bottom w:val="single" w:sz="8" w:space="0" w:color="000000"/>
              <w:right w:val="single" w:sz="8" w:space="0" w:color="000000"/>
            </w:tcBorders>
            <w:tcMar>
              <w:top w:w="74" w:type="dxa"/>
              <w:left w:w="68" w:type="dxa"/>
              <w:bottom w:w="79" w:type="dxa"/>
              <w:right w:w="68" w:type="dxa"/>
            </w:tcMar>
          </w:tcPr>
          <w:p w14:paraId="70F0F5CF"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837" w:type="dxa"/>
            <w:tcBorders>
              <w:top w:val="nil"/>
              <w:left w:val="nil"/>
              <w:bottom w:val="single" w:sz="8" w:space="0" w:color="000000"/>
              <w:right w:val="single" w:sz="8" w:space="0" w:color="000000"/>
            </w:tcBorders>
            <w:tcMar>
              <w:top w:w="74" w:type="dxa"/>
              <w:left w:w="68" w:type="dxa"/>
              <w:bottom w:w="79" w:type="dxa"/>
              <w:right w:w="68" w:type="dxa"/>
            </w:tcMar>
          </w:tcPr>
          <w:p w14:paraId="671304C0"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367" w:type="dxa"/>
            <w:tcBorders>
              <w:top w:val="nil"/>
              <w:left w:val="nil"/>
              <w:bottom w:val="single" w:sz="8" w:space="0" w:color="000000"/>
              <w:right w:val="single" w:sz="8" w:space="0" w:color="000000"/>
            </w:tcBorders>
            <w:tcMar>
              <w:top w:w="74" w:type="dxa"/>
              <w:left w:w="68" w:type="dxa"/>
              <w:bottom w:w="79" w:type="dxa"/>
              <w:right w:w="68" w:type="dxa"/>
            </w:tcMar>
          </w:tcPr>
          <w:p w14:paraId="5FAA3202"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659" w:type="dxa"/>
            <w:tcBorders>
              <w:top w:val="nil"/>
              <w:left w:val="nil"/>
              <w:bottom w:val="single" w:sz="8" w:space="0" w:color="000000"/>
              <w:right w:val="single" w:sz="4" w:space="0" w:color="auto"/>
            </w:tcBorders>
            <w:tcMar>
              <w:top w:w="74" w:type="dxa"/>
              <w:left w:w="68" w:type="dxa"/>
              <w:bottom w:w="79" w:type="dxa"/>
              <w:right w:w="68" w:type="dxa"/>
            </w:tcMar>
          </w:tcPr>
          <w:p w14:paraId="1F4D6506"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968" w:type="dxa"/>
            <w:tcBorders>
              <w:top w:val="single" w:sz="4" w:space="0" w:color="auto"/>
              <w:left w:val="single" w:sz="4" w:space="0" w:color="auto"/>
              <w:bottom w:val="single" w:sz="4" w:space="0" w:color="auto"/>
              <w:right w:val="single" w:sz="4" w:space="0" w:color="auto"/>
            </w:tcBorders>
          </w:tcPr>
          <w:p w14:paraId="7729590A" w14:textId="77777777" w:rsidR="00933264" w:rsidRPr="00E23A8C" w:rsidRDefault="00933264" w:rsidP="00E23A8C">
            <w:pPr>
              <w:spacing w:after="0" w:line="240" w:lineRule="auto"/>
              <w:contextualSpacing/>
              <w:rPr>
                <w:rFonts w:ascii="Times New Roman" w:hAnsi="Times New Roman" w:cs="Times New Roman"/>
                <w:sz w:val="20"/>
                <w:szCs w:val="24"/>
                <w:lang w:eastAsia="uk-UA"/>
              </w:rPr>
            </w:pPr>
          </w:p>
        </w:tc>
        <w:tc>
          <w:tcPr>
            <w:tcW w:w="968"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0849C7E0"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186" w:type="dxa"/>
            <w:tcBorders>
              <w:top w:val="nil"/>
              <w:left w:val="single" w:sz="4" w:space="0" w:color="auto"/>
              <w:bottom w:val="single" w:sz="8" w:space="0" w:color="000000"/>
              <w:right w:val="single" w:sz="8" w:space="0" w:color="000000"/>
            </w:tcBorders>
            <w:tcMar>
              <w:top w:w="74" w:type="dxa"/>
              <w:left w:w="68" w:type="dxa"/>
              <w:bottom w:w="79" w:type="dxa"/>
              <w:right w:w="68" w:type="dxa"/>
            </w:tcMar>
          </w:tcPr>
          <w:p w14:paraId="11859DF1"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2217" w:type="dxa"/>
            <w:tcBorders>
              <w:top w:val="nil"/>
              <w:left w:val="nil"/>
              <w:bottom w:val="single" w:sz="8" w:space="0" w:color="000000"/>
              <w:right w:val="single" w:sz="8" w:space="0" w:color="000000"/>
            </w:tcBorders>
            <w:tcMar>
              <w:top w:w="74" w:type="dxa"/>
              <w:left w:w="68" w:type="dxa"/>
              <w:bottom w:w="79" w:type="dxa"/>
              <w:right w:w="68" w:type="dxa"/>
            </w:tcMar>
          </w:tcPr>
          <w:p w14:paraId="4E08D78E"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r>
      <w:tr w:rsidR="00933264" w:rsidRPr="00E23A8C" w14:paraId="33669ABF" w14:textId="77777777" w:rsidTr="00000804">
        <w:trPr>
          <w:trHeight w:val="20"/>
        </w:trPr>
        <w:tc>
          <w:tcPr>
            <w:tcW w:w="405" w:type="dxa"/>
            <w:tcBorders>
              <w:top w:val="nil"/>
              <w:left w:val="single" w:sz="8" w:space="0" w:color="000000"/>
              <w:bottom w:val="single" w:sz="8" w:space="0" w:color="000000"/>
              <w:right w:val="single" w:sz="8" w:space="0" w:color="000000"/>
            </w:tcBorders>
            <w:tcMar>
              <w:top w:w="74" w:type="dxa"/>
              <w:left w:w="68" w:type="dxa"/>
              <w:bottom w:w="79" w:type="dxa"/>
              <w:right w:w="68" w:type="dxa"/>
            </w:tcMar>
          </w:tcPr>
          <w:p w14:paraId="3AE440FB"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837" w:type="dxa"/>
            <w:tcBorders>
              <w:top w:val="nil"/>
              <w:left w:val="nil"/>
              <w:bottom w:val="single" w:sz="8" w:space="0" w:color="000000"/>
              <w:right w:val="single" w:sz="8" w:space="0" w:color="000000"/>
            </w:tcBorders>
            <w:tcMar>
              <w:top w:w="74" w:type="dxa"/>
              <w:left w:w="68" w:type="dxa"/>
              <w:bottom w:w="79" w:type="dxa"/>
              <w:right w:w="68" w:type="dxa"/>
            </w:tcMar>
          </w:tcPr>
          <w:p w14:paraId="619D9F0B"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367" w:type="dxa"/>
            <w:tcBorders>
              <w:top w:val="nil"/>
              <w:left w:val="nil"/>
              <w:bottom w:val="single" w:sz="8" w:space="0" w:color="000000"/>
              <w:right w:val="single" w:sz="8" w:space="0" w:color="000000"/>
            </w:tcBorders>
            <w:tcMar>
              <w:top w:w="74" w:type="dxa"/>
              <w:left w:w="68" w:type="dxa"/>
              <w:bottom w:w="79" w:type="dxa"/>
              <w:right w:w="68" w:type="dxa"/>
            </w:tcMar>
          </w:tcPr>
          <w:p w14:paraId="76EB5C3C"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659" w:type="dxa"/>
            <w:tcBorders>
              <w:top w:val="nil"/>
              <w:left w:val="nil"/>
              <w:bottom w:val="single" w:sz="8" w:space="0" w:color="000000"/>
              <w:right w:val="single" w:sz="4" w:space="0" w:color="auto"/>
            </w:tcBorders>
            <w:tcMar>
              <w:top w:w="74" w:type="dxa"/>
              <w:left w:w="68" w:type="dxa"/>
              <w:bottom w:w="79" w:type="dxa"/>
              <w:right w:w="68" w:type="dxa"/>
            </w:tcMar>
          </w:tcPr>
          <w:p w14:paraId="3E3E5193"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968" w:type="dxa"/>
            <w:tcBorders>
              <w:top w:val="single" w:sz="4" w:space="0" w:color="auto"/>
              <w:left w:val="single" w:sz="4" w:space="0" w:color="auto"/>
              <w:bottom w:val="single" w:sz="4" w:space="0" w:color="auto"/>
              <w:right w:val="single" w:sz="4" w:space="0" w:color="auto"/>
            </w:tcBorders>
          </w:tcPr>
          <w:p w14:paraId="77CC3DE7" w14:textId="77777777" w:rsidR="00933264" w:rsidRPr="00E23A8C" w:rsidRDefault="00933264" w:rsidP="00E23A8C">
            <w:pPr>
              <w:spacing w:after="0" w:line="240" w:lineRule="auto"/>
              <w:contextualSpacing/>
              <w:rPr>
                <w:rFonts w:ascii="Times New Roman" w:hAnsi="Times New Roman" w:cs="Times New Roman"/>
                <w:sz w:val="20"/>
                <w:szCs w:val="24"/>
                <w:lang w:eastAsia="uk-UA"/>
              </w:rPr>
            </w:pPr>
          </w:p>
        </w:tc>
        <w:tc>
          <w:tcPr>
            <w:tcW w:w="968" w:type="dxa"/>
            <w:tcBorders>
              <w:top w:val="single" w:sz="4" w:space="0" w:color="auto"/>
              <w:left w:val="single" w:sz="4" w:space="0" w:color="auto"/>
              <w:bottom w:val="single" w:sz="4" w:space="0" w:color="auto"/>
              <w:right w:val="single" w:sz="4" w:space="0" w:color="auto"/>
            </w:tcBorders>
            <w:tcMar>
              <w:top w:w="74" w:type="dxa"/>
              <w:left w:w="68" w:type="dxa"/>
              <w:bottom w:w="79" w:type="dxa"/>
              <w:right w:w="68" w:type="dxa"/>
            </w:tcMar>
          </w:tcPr>
          <w:p w14:paraId="716FCE63"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1186" w:type="dxa"/>
            <w:tcBorders>
              <w:top w:val="nil"/>
              <w:left w:val="single" w:sz="4" w:space="0" w:color="auto"/>
              <w:bottom w:val="single" w:sz="8" w:space="0" w:color="000000"/>
              <w:right w:val="single" w:sz="8" w:space="0" w:color="000000"/>
            </w:tcBorders>
            <w:tcMar>
              <w:top w:w="74" w:type="dxa"/>
              <w:left w:w="68" w:type="dxa"/>
              <w:bottom w:w="79" w:type="dxa"/>
              <w:right w:w="68" w:type="dxa"/>
            </w:tcMar>
          </w:tcPr>
          <w:p w14:paraId="694D9563"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c>
          <w:tcPr>
            <w:tcW w:w="2217" w:type="dxa"/>
            <w:tcBorders>
              <w:top w:val="nil"/>
              <w:left w:val="nil"/>
              <w:bottom w:val="single" w:sz="8" w:space="0" w:color="000000"/>
              <w:right w:val="single" w:sz="8" w:space="0" w:color="000000"/>
            </w:tcBorders>
            <w:tcMar>
              <w:top w:w="74" w:type="dxa"/>
              <w:left w:w="68" w:type="dxa"/>
              <w:bottom w:w="79" w:type="dxa"/>
              <w:right w:w="68" w:type="dxa"/>
            </w:tcMar>
          </w:tcPr>
          <w:p w14:paraId="6068E6AE" w14:textId="77777777" w:rsidR="00933264" w:rsidRPr="00E23A8C" w:rsidRDefault="00933264" w:rsidP="00E23A8C">
            <w:pPr>
              <w:spacing w:after="0" w:line="240" w:lineRule="auto"/>
              <w:contextualSpacing/>
              <w:rPr>
                <w:rFonts w:ascii="Times New Roman" w:hAnsi="Times New Roman" w:cs="Times New Roman"/>
                <w:color w:val="000000"/>
                <w:sz w:val="20"/>
                <w:szCs w:val="24"/>
                <w:lang w:eastAsia="uk-UA"/>
              </w:rPr>
            </w:pPr>
            <w:r w:rsidRPr="00E23A8C">
              <w:rPr>
                <w:rFonts w:ascii="Times New Roman" w:hAnsi="Times New Roman" w:cs="Times New Roman"/>
                <w:sz w:val="20"/>
                <w:szCs w:val="24"/>
                <w:lang w:eastAsia="uk-UA"/>
              </w:rPr>
              <w:t> </w:t>
            </w:r>
          </w:p>
        </w:tc>
      </w:tr>
    </w:tbl>
    <w:p w14:paraId="024B5CB2" w14:textId="77777777" w:rsidR="003E43AE" w:rsidRPr="00E23A8C" w:rsidRDefault="003E43AE" w:rsidP="00E23A8C">
      <w:pPr>
        <w:spacing w:before="120"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заяв, поданих для учас</w:t>
      </w:r>
      <w:r w:rsidR="00E043AE" w:rsidRPr="00E23A8C">
        <w:rPr>
          <w:rFonts w:ascii="Times New Roman" w:hAnsi="Times New Roman" w:cs="Times New Roman"/>
          <w:color w:val="000000"/>
          <w:sz w:val="28"/>
          <w:szCs w:val="28"/>
          <w:lang w:eastAsia="uk-UA"/>
        </w:rPr>
        <w:t>ті в широкому конкурсі ______</w:t>
      </w:r>
    </w:p>
    <w:p w14:paraId="202FBAD5"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фізичних осіб, що подали заяви для участі в широкому конкурсі __________</w:t>
      </w:r>
    </w:p>
    <w:p w14:paraId="621F50A0" w14:textId="77777777"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3. Список тих, хто подав заяви на широкий конкурс (широкий рейтинговий список)</w:t>
      </w:r>
    </w:p>
    <w:p w14:paraId="6664F366"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Дата, час _____________</w:t>
      </w:r>
    </w:p>
    <w:p w14:paraId="49DA71C3"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14:paraId="5C4B1A48"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Ступінь вищої освіти - найменування (молодший бакалавр, бакалавр або магістр).</w:t>
      </w:r>
    </w:p>
    <w:p w14:paraId="483C3132"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14:paraId="48381A5D"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lastRenderedPageBreak/>
        <w:t>Форма здобуття освіти </w:t>
      </w:r>
      <w:r w:rsidR="00000804"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w:t>
      </w:r>
    </w:p>
    <w:p w14:paraId="2B583B67" w14:textId="77777777"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14:paraId="72EB9B2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Тип програми - освітньо-професійна / освітньо-наукова (для вступу на основі НРК6).</w:t>
      </w:r>
    </w:p>
    <w:p w14:paraId="53AD3FD3"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Суперобсяг державного замовлення ___________</w:t>
      </w:r>
    </w:p>
    <w:p w14:paraId="38767544"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з такими графами:</w:t>
      </w:r>
    </w:p>
    <w:p w14:paraId="337D95F5"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1. Номер.</w:t>
      </w:r>
    </w:p>
    <w:p w14:paraId="73EEB330"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2. Прізвище, ім’я, по батькові (за наявності) вступника.</w:t>
      </w:r>
    </w:p>
    <w:p w14:paraId="275D3AD1"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3. Конкурсний бал.</w:t>
      </w:r>
    </w:p>
    <w:p w14:paraId="3EA61980"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4. Складові конкурсного бала.</w:t>
      </w:r>
    </w:p>
    <w:p w14:paraId="052D1879"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5. Пріоритетність.</w:t>
      </w:r>
    </w:p>
    <w:p w14:paraId="2E108CA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6. Заклад вищої освіти.</w:t>
      </w:r>
    </w:p>
    <w:p w14:paraId="4BF1EE4A"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7. Право на зарахування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вступне випробування у ЗВО замість НМТ (ЄВІ, ЄФВВ).</w:t>
      </w:r>
    </w:p>
    <w:p w14:paraId="1B4F691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8. Право на зарахування за квотою (із зазначенням квоти-1, квоти-2 за наявності).</w:t>
      </w:r>
    </w:p>
    <w:p w14:paraId="508094BD"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впорядковується з урахуванням пункту 2 розділу IХ Порядку прийому.</w:t>
      </w:r>
    </w:p>
    <w:p w14:paraId="6FD705A0" w14:textId="77777777"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4. Інформація про надання рекомендацій вступникам у межах широкого конкурсу</w:t>
      </w:r>
    </w:p>
    <w:p w14:paraId="26FFCBB4"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14:paraId="3E36868B"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xml:space="preserve">Ступінь вищої освіти - найменування (молодший бакалавр, бакалавр або магістр). </w:t>
      </w:r>
    </w:p>
    <w:p w14:paraId="4CD44748"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14:paraId="06BF6542"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 найменування.</w:t>
      </w:r>
    </w:p>
    <w:p w14:paraId="779C4F1E" w14:textId="77777777"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14:paraId="4294304D"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Тип програми - освітньо-професійна / освітньо-наукова (для вступу на основі НРК6).</w:t>
      </w:r>
    </w:p>
    <w:p w14:paraId="4A0DE44C"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Суперобсяг державного замовлення для усіх закладів вищої освіти, що входять до широкого конкурсу,- XXX.</w:t>
      </w:r>
    </w:p>
    <w:p w14:paraId="11FC07C9" w14:textId="77777777" w:rsidR="003E43AE" w:rsidRPr="00E23A8C" w:rsidRDefault="003E43AE" w:rsidP="00E23A8C">
      <w:pPr>
        <w:spacing w:after="24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pacing w:val="-2"/>
          <w:sz w:val="28"/>
          <w:szCs w:val="28"/>
          <w:lang w:eastAsia="uk-UA"/>
        </w:rPr>
        <w:t>Перелік конкурсних пропозицій закладів вищої освіти, що входять до широкого конкурсу, максимальні обсяги державного замовлення, квота-1</w:t>
      </w:r>
      <w:r w:rsidR="00933264" w:rsidRPr="00E23A8C">
        <w:rPr>
          <w:rFonts w:ascii="Times New Roman" w:hAnsi="Times New Roman" w:cs="Times New Roman"/>
          <w:color w:val="000000"/>
          <w:spacing w:val="-2"/>
          <w:sz w:val="28"/>
          <w:szCs w:val="28"/>
          <w:lang w:eastAsia="uk-UA"/>
        </w:rPr>
        <w:t>, квота-2</w:t>
      </w:r>
      <w:r w:rsidRPr="00E23A8C">
        <w:rPr>
          <w:rFonts w:ascii="Times New Roman" w:hAnsi="Times New Roman" w:cs="Times New Roman"/>
          <w:color w:val="000000"/>
          <w:spacing w:val="-2"/>
          <w:sz w:val="28"/>
          <w:szCs w:val="28"/>
          <w:lang w:eastAsia="uk-UA"/>
        </w:rPr>
        <w:t xml:space="preserve"> та інформація про зарахування та надання рекомен</w:t>
      </w:r>
      <w:r w:rsidRPr="00E23A8C">
        <w:rPr>
          <w:rFonts w:ascii="Times New Roman" w:hAnsi="Times New Roman" w:cs="Times New Roman"/>
          <w:color w:val="000000"/>
          <w:sz w:val="28"/>
          <w:szCs w:val="28"/>
          <w:lang w:eastAsia="uk-UA"/>
        </w:rPr>
        <w:t>дацій:</w:t>
      </w:r>
    </w:p>
    <w:p w14:paraId="0CC36B23" w14:textId="77777777" w:rsidR="00941912" w:rsidRPr="00E23A8C" w:rsidRDefault="00941912" w:rsidP="00E23A8C">
      <w:pPr>
        <w:spacing w:after="240" w:line="193" w:lineRule="atLeast"/>
        <w:ind w:firstLine="709"/>
        <w:jc w:val="both"/>
        <w:rPr>
          <w:rFonts w:ascii="Times New Roman" w:hAnsi="Times New Roman" w:cs="Times New Roman"/>
          <w:color w:val="000000"/>
          <w:sz w:val="28"/>
          <w:szCs w:val="28"/>
          <w:lang w:eastAsia="uk-UA"/>
        </w:rPr>
      </w:pPr>
    </w:p>
    <w:p w14:paraId="3FF1CB46" w14:textId="77777777" w:rsidR="00941912" w:rsidRPr="00E23A8C" w:rsidRDefault="00941912" w:rsidP="00E23A8C">
      <w:pPr>
        <w:spacing w:after="240" w:line="193" w:lineRule="atLeast"/>
        <w:ind w:firstLine="709"/>
        <w:jc w:val="both"/>
        <w:rPr>
          <w:rFonts w:ascii="Times New Roman" w:hAnsi="Times New Roman" w:cs="Times New Roman"/>
          <w:color w:val="000000"/>
          <w:sz w:val="28"/>
          <w:szCs w:val="28"/>
          <w:lang w:eastAsia="uk-UA"/>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62"/>
        <w:gridCol w:w="1191"/>
        <w:gridCol w:w="830"/>
        <w:gridCol w:w="601"/>
        <w:gridCol w:w="399"/>
        <w:gridCol w:w="404"/>
        <w:gridCol w:w="594"/>
        <w:gridCol w:w="1187"/>
        <w:gridCol w:w="374"/>
        <w:gridCol w:w="373"/>
        <w:gridCol w:w="1254"/>
        <w:gridCol w:w="372"/>
        <w:gridCol w:w="372"/>
        <w:gridCol w:w="673"/>
        <w:gridCol w:w="653"/>
      </w:tblGrid>
      <w:tr w:rsidR="00933264" w:rsidRPr="00E23A8C" w14:paraId="27003224" w14:textId="77777777" w:rsidTr="00941912">
        <w:trPr>
          <w:trHeight w:val="60"/>
        </w:trPr>
        <w:tc>
          <w:tcPr>
            <w:tcW w:w="362" w:type="dxa"/>
            <w:vMerge w:val="restart"/>
            <w:tcMar>
              <w:top w:w="57" w:type="dxa"/>
              <w:left w:w="57" w:type="dxa"/>
              <w:bottom w:w="71" w:type="dxa"/>
              <w:right w:w="57" w:type="dxa"/>
            </w:tcMar>
          </w:tcPr>
          <w:p w14:paraId="3A1000B1" w14:textId="77777777"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lastRenderedPageBreak/>
              <w:t>№ з/п</w:t>
            </w:r>
          </w:p>
        </w:tc>
        <w:tc>
          <w:tcPr>
            <w:tcW w:w="1191" w:type="dxa"/>
            <w:vMerge w:val="restart"/>
            <w:tcMar>
              <w:top w:w="57" w:type="dxa"/>
              <w:left w:w="57" w:type="dxa"/>
              <w:bottom w:w="71" w:type="dxa"/>
              <w:right w:w="57" w:type="dxa"/>
            </w:tcMar>
          </w:tcPr>
          <w:p w14:paraId="12F74BFD" w14:textId="77777777"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Найменування закладу</w:t>
            </w:r>
            <w:r w:rsidRPr="00E23A8C">
              <w:rPr>
                <w:rFonts w:ascii="Times New Roman" w:hAnsi="Times New Roman" w:cs="Times New Roman"/>
                <w:color w:val="000000"/>
                <w:sz w:val="24"/>
                <w:szCs w:val="24"/>
                <w:lang w:eastAsia="uk-UA"/>
              </w:rPr>
              <w:br/>
              <w:t>вищої освіти</w:t>
            </w:r>
          </w:p>
        </w:tc>
        <w:tc>
          <w:tcPr>
            <w:tcW w:w="830" w:type="dxa"/>
            <w:vMerge w:val="restart"/>
            <w:tcMar>
              <w:top w:w="57" w:type="dxa"/>
              <w:left w:w="57" w:type="dxa"/>
              <w:bottom w:w="71" w:type="dxa"/>
              <w:right w:w="57" w:type="dxa"/>
            </w:tcMar>
          </w:tcPr>
          <w:p w14:paraId="342AD98A" w14:textId="77777777"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Назва</w:t>
            </w:r>
            <w:r w:rsidRPr="00E23A8C">
              <w:rPr>
                <w:rFonts w:ascii="Times New Roman" w:hAnsi="Times New Roman" w:cs="Times New Roman"/>
                <w:color w:val="000000"/>
                <w:sz w:val="24"/>
                <w:szCs w:val="24"/>
                <w:lang w:eastAsia="uk-UA"/>
              </w:rPr>
              <w:br/>
              <w:t>конкурсної пропозиції</w:t>
            </w:r>
          </w:p>
        </w:tc>
        <w:tc>
          <w:tcPr>
            <w:tcW w:w="601" w:type="dxa"/>
            <w:vMerge w:val="restart"/>
            <w:tcMar>
              <w:top w:w="57" w:type="dxa"/>
              <w:left w:w="57" w:type="dxa"/>
              <w:bottom w:w="71" w:type="dxa"/>
              <w:right w:w="57" w:type="dxa"/>
            </w:tcMar>
            <w:textDirection w:val="btLr"/>
            <w:vAlign w:val="center"/>
          </w:tcPr>
          <w:p w14:paraId="6AE8588C" w14:textId="77777777"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Максимальний обсяг державного замовлення</w:t>
            </w:r>
          </w:p>
        </w:tc>
        <w:tc>
          <w:tcPr>
            <w:tcW w:w="399" w:type="dxa"/>
            <w:vMerge w:val="restart"/>
            <w:textDirection w:val="btLr"/>
            <w:vAlign w:val="center"/>
          </w:tcPr>
          <w:p w14:paraId="6E99F5C2" w14:textId="77777777"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Квота-1</w:t>
            </w:r>
          </w:p>
        </w:tc>
        <w:tc>
          <w:tcPr>
            <w:tcW w:w="404" w:type="dxa"/>
            <w:vMerge w:val="restart"/>
            <w:tcMar>
              <w:top w:w="57" w:type="dxa"/>
              <w:left w:w="57" w:type="dxa"/>
              <w:bottom w:w="71" w:type="dxa"/>
              <w:right w:w="57" w:type="dxa"/>
            </w:tcMar>
            <w:textDirection w:val="btLr"/>
            <w:vAlign w:val="center"/>
          </w:tcPr>
          <w:p w14:paraId="2375F9E8" w14:textId="77777777"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Квота-2</w:t>
            </w:r>
          </w:p>
        </w:tc>
        <w:tc>
          <w:tcPr>
            <w:tcW w:w="594" w:type="dxa"/>
            <w:vMerge w:val="restart"/>
            <w:tcMar>
              <w:top w:w="57" w:type="dxa"/>
              <w:left w:w="57" w:type="dxa"/>
              <w:bottom w:w="71" w:type="dxa"/>
              <w:right w:w="57" w:type="dxa"/>
            </w:tcMar>
            <w:textDirection w:val="btLr"/>
            <w:vAlign w:val="center"/>
          </w:tcPr>
          <w:p w14:paraId="0000F873" w14:textId="77777777" w:rsidR="00933264" w:rsidRPr="00E23A8C" w:rsidRDefault="00933264" w:rsidP="00E23A8C">
            <w:pPr>
              <w:spacing w:after="0" w:line="216" w:lineRule="auto"/>
              <w:ind w:left="-57" w:right="-57"/>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Загальна кількість рекомендованих до зарахування</w:t>
            </w:r>
          </w:p>
        </w:tc>
        <w:tc>
          <w:tcPr>
            <w:tcW w:w="5258" w:type="dxa"/>
            <w:gridSpan w:val="8"/>
            <w:tcMar>
              <w:top w:w="57" w:type="dxa"/>
              <w:left w:w="57" w:type="dxa"/>
              <w:bottom w:w="71" w:type="dxa"/>
              <w:right w:w="57" w:type="dxa"/>
            </w:tcMar>
          </w:tcPr>
          <w:p w14:paraId="40480BF9" w14:textId="77777777" w:rsidR="00933264" w:rsidRPr="00E23A8C" w:rsidRDefault="0093326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У тому числі</w:t>
            </w:r>
          </w:p>
        </w:tc>
      </w:tr>
      <w:tr w:rsidR="00933264" w:rsidRPr="00E23A8C" w14:paraId="615BE4D3" w14:textId="77777777" w:rsidTr="00941912">
        <w:trPr>
          <w:trHeight w:val="498"/>
        </w:trPr>
        <w:tc>
          <w:tcPr>
            <w:tcW w:w="362" w:type="dxa"/>
            <w:vMerge/>
          </w:tcPr>
          <w:p w14:paraId="4D9058E2"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191" w:type="dxa"/>
            <w:vMerge/>
          </w:tcPr>
          <w:p w14:paraId="35AEACB8"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830" w:type="dxa"/>
            <w:vMerge/>
          </w:tcPr>
          <w:p w14:paraId="0924E7CA"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601" w:type="dxa"/>
            <w:vMerge/>
          </w:tcPr>
          <w:p w14:paraId="67DCD4CC"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399" w:type="dxa"/>
            <w:vMerge/>
          </w:tcPr>
          <w:p w14:paraId="1DDC7A97"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404" w:type="dxa"/>
            <w:vMerge/>
          </w:tcPr>
          <w:p w14:paraId="2E57BC96"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594" w:type="dxa"/>
            <w:vMerge/>
          </w:tcPr>
          <w:p w14:paraId="76EA9623"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934" w:type="dxa"/>
            <w:gridSpan w:val="3"/>
            <w:tcMar>
              <w:top w:w="57" w:type="dxa"/>
              <w:left w:w="57" w:type="dxa"/>
              <w:bottom w:w="71" w:type="dxa"/>
              <w:right w:w="57" w:type="dxa"/>
            </w:tcMar>
          </w:tcPr>
          <w:p w14:paraId="208EC024" w14:textId="77777777"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рекомендованих за:</w:t>
            </w:r>
          </w:p>
        </w:tc>
        <w:tc>
          <w:tcPr>
            <w:tcW w:w="1998" w:type="dxa"/>
            <w:gridSpan w:val="3"/>
            <w:tcMar>
              <w:top w:w="57" w:type="dxa"/>
              <w:left w:w="57" w:type="dxa"/>
              <w:bottom w:w="71" w:type="dxa"/>
              <w:right w:w="57" w:type="dxa"/>
            </w:tcMar>
          </w:tcPr>
          <w:p w14:paraId="1F6DEFA2" w14:textId="77777777"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найнижчий бал за:</w:t>
            </w:r>
          </w:p>
        </w:tc>
        <w:tc>
          <w:tcPr>
            <w:tcW w:w="673" w:type="dxa"/>
            <w:vMerge w:val="restart"/>
            <w:tcMar>
              <w:top w:w="57" w:type="dxa"/>
              <w:left w:w="57" w:type="dxa"/>
              <w:bottom w:w="71" w:type="dxa"/>
              <w:right w:w="57" w:type="dxa"/>
            </w:tcMar>
            <w:textDirection w:val="btLr"/>
            <w:vAlign w:val="center"/>
          </w:tcPr>
          <w:p w14:paraId="578EE96D" w14:textId="77777777"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рекомендованих на загальних умовах</w:t>
            </w:r>
          </w:p>
        </w:tc>
        <w:tc>
          <w:tcPr>
            <w:tcW w:w="653" w:type="dxa"/>
            <w:vMerge w:val="restart"/>
            <w:tcMar>
              <w:top w:w="57" w:type="dxa"/>
              <w:left w:w="57" w:type="dxa"/>
              <w:bottom w:w="71" w:type="dxa"/>
              <w:right w:w="57" w:type="dxa"/>
            </w:tcMar>
            <w:textDirection w:val="btLr"/>
            <w:vAlign w:val="center"/>
          </w:tcPr>
          <w:p w14:paraId="209DD0B1" w14:textId="77777777" w:rsidR="00933264" w:rsidRPr="00E23A8C" w:rsidRDefault="00933264" w:rsidP="00E23A8C">
            <w:pPr>
              <w:spacing w:after="0" w:line="216" w:lineRule="auto"/>
              <w:ind w:hanging="28"/>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найнижчий бал на загальних умовах</w:t>
            </w:r>
          </w:p>
        </w:tc>
      </w:tr>
      <w:tr w:rsidR="00933264" w:rsidRPr="00E23A8C" w14:paraId="6734B693" w14:textId="77777777" w:rsidTr="00941912">
        <w:trPr>
          <w:cantSplit/>
          <w:trHeight w:val="3413"/>
        </w:trPr>
        <w:tc>
          <w:tcPr>
            <w:tcW w:w="362" w:type="dxa"/>
            <w:vMerge/>
          </w:tcPr>
          <w:p w14:paraId="1D665A48"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191" w:type="dxa"/>
            <w:vMerge/>
          </w:tcPr>
          <w:p w14:paraId="7AA237A5"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830" w:type="dxa"/>
            <w:vMerge/>
          </w:tcPr>
          <w:p w14:paraId="3C3DBDB0"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601" w:type="dxa"/>
            <w:vMerge/>
          </w:tcPr>
          <w:p w14:paraId="27A2CF72"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399" w:type="dxa"/>
            <w:vMerge/>
          </w:tcPr>
          <w:p w14:paraId="2BFD1F55"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404" w:type="dxa"/>
            <w:vMerge/>
          </w:tcPr>
          <w:p w14:paraId="28A7CE55"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594" w:type="dxa"/>
            <w:vMerge/>
          </w:tcPr>
          <w:p w14:paraId="48A34D2C" w14:textId="77777777" w:rsidR="00933264" w:rsidRPr="00E23A8C" w:rsidRDefault="00933264" w:rsidP="00E23A8C">
            <w:pPr>
              <w:spacing w:after="0" w:line="216" w:lineRule="auto"/>
              <w:ind w:firstLine="709"/>
              <w:jc w:val="center"/>
              <w:rPr>
                <w:rFonts w:ascii="Times New Roman" w:hAnsi="Times New Roman" w:cs="Times New Roman"/>
                <w:color w:val="000000"/>
                <w:sz w:val="24"/>
                <w:szCs w:val="24"/>
                <w:lang w:eastAsia="uk-UA"/>
              </w:rPr>
            </w:pPr>
          </w:p>
        </w:tc>
        <w:tc>
          <w:tcPr>
            <w:tcW w:w="1187" w:type="dxa"/>
            <w:tcMar>
              <w:top w:w="57" w:type="dxa"/>
              <w:left w:w="57" w:type="dxa"/>
              <w:bottom w:w="71" w:type="dxa"/>
              <w:right w:w="57" w:type="dxa"/>
            </w:tcMar>
            <w:textDirection w:val="btLr"/>
            <w:vAlign w:val="center"/>
          </w:tcPr>
          <w:p w14:paraId="3BD476F6" w14:textId="77777777" w:rsidR="00933264" w:rsidRPr="00E23A8C" w:rsidRDefault="00933264" w:rsidP="00E23A8C">
            <w:pPr>
              <w:spacing w:after="0" w:line="216" w:lineRule="auto"/>
              <w:ind w:hanging="28"/>
              <w:jc w:val="center"/>
              <w:rPr>
                <w:rFonts w:ascii="Times New Roman" w:hAnsi="Times New Roman" w:cs="Times New Roman"/>
                <w:color w:val="000000"/>
                <w:sz w:val="18"/>
                <w:szCs w:val="18"/>
                <w:lang w:eastAsia="uk-UA"/>
              </w:rPr>
            </w:pPr>
            <w:r w:rsidRPr="00E23A8C">
              <w:rPr>
                <w:rFonts w:ascii="Times New Roman" w:hAnsi="Times New Roman" w:cs="Times New Roman"/>
                <w:color w:val="000000"/>
                <w:sz w:val="18"/>
                <w:szCs w:val="18"/>
                <w:lang w:eastAsia="uk-UA"/>
              </w:rPr>
              <w:t>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p>
        </w:tc>
        <w:tc>
          <w:tcPr>
            <w:tcW w:w="374" w:type="dxa"/>
            <w:tcMar>
              <w:top w:w="57" w:type="dxa"/>
              <w:left w:w="57" w:type="dxa"/>
              <w:bottom w:w="71" w:type="dxa"/>
              <w:right w:w="57" w:type="dxa"/>
            </w:tcMar>
            <w:textDirection w:val="btLr"/>
            <w:vAlign w:val="center"/>
          </w:tcPr>
          <w:p w14:paraId="60E49D5F" w14:textId="77777777" w:rsidR="00933264" w:rsidRPr="00E23A8C" w:rsidRDefault="00933264" w:rsidP="00E23A8C">
            <w:pPr>
              <w:spacing w:after="0" w:line="216" w:lineRule="auto"/>
              <w:jc w:val="center"/>
              <w:rPr>
                <w:rFonts w:ascii="Times New Roman" w:hAnsi="Times New Roman" w:cs="Times New Roman"/>
                <w:sz w:val="18"/>
                <w:szCs w:val="18"/>
                <w:lang w:eastAsia="uk-UA"/>
              </w:rPr>
            </w:pPr>
            <w:r w:rsidRPr="00E23A8C">
              <w:rPr>
                <w:rFonts w:ascii="Times New Roman" w:hAnsi="Times New Roman" w:cs="Times New Roman"/>
                <w:sz w:val="18"/>
                <w:szCs w:val="18"/>
                <w:lang w:eastAsia="uk-UA"/>
              </w:rPr>
              <w:t>квотою-1</w:t>
            </w:r>
          </w:p>
        </w:tc>
        <w:tc>
          <w:tcPr>
            <w:tcW w:w="373" w:type="dxa"/>
            <w:tcMar>
              <w:top w:w="57" w:type="dxa"/>
              <w:left w:w="57" w:type="dxa"/>
              <w:bottom w:w="71" w:type="dxa"/>
              <w:right w:w="57" w:type="dxa"/>
            </w:tcMar>
            <w:textDirection w:val="btLr"/>
            <w:vAlign w:val="center"/>
          </w:tcPr>
          <w:p w14:paraId="3D7635D4" w14:textId="77777777"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sz w:val="18"/>
                <w:szCs w:val="18"/>
                <w:lang w:eastAsia="uk-UA"/>
              </w:rPr>
              <w:t>квотою-2</w:t>
            </w:r>
          </w:p>
        </w:tc>
        <w:tc>
          <w:tcPr>
            <w:tcW w:w="1254" w:type="dxa"/>
            <w:tcMar>
              <w:top w:w="57" w:type="dxa"/>
              <w:left w:w="57" w:type="dxa"/>
              <w:bottom w:w="71" w:type="dxa"/>
              <w:right w:w="57" w:type="dxa"/>
            </w:tcMar>
            <w:textDirection w:val="btLr"/>
            <w:vAlign w:val="center"/>
          </w:tcPr>
          <w:p w14:paraId="7AFBEA91" w14:textId="77777777"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color w:val="000000"/>
                <w:sz w:val="18"/>
                <w:szCs w:val="18"/>
                <w:lang w:eastAsia="uk-UA"/>
              </w:rPr>
              <w:t>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p>
        </w:tc>
        <w:tc>
          <w:tcPr>
            <w:tcW w:w="372" w:type="dxa"/>
            <w:tcMar>
              <w:top w:w="57" w:type="dxa"/>
              <w:left w:w="57" w:type="dxa"/>
              <w:bottom w:w="71" w:type="dxa"/>
              <w:right w:w="57" w:type="dxa"/>
            </w:tcMar>
            <w:textDirection w:val="btLr"/>
            <w:vAlign w:val="center"/>
          </w:tcPr>
          <w:p w14:paraId="2D62B3BD" w14:textId="77777777"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sz w:val="18"/>
                <w:szCs w:val="18"/>
                <w:lang w:eastAsia="uk-UA"/>
              </w:rPr>
              <w:t>квотою-1</w:t>
            </w:r>
          </w:p>
        </w:tc>
        <w:tc>
          <w:tcPr>
            <w:tcW w:w="372" w:type="dxa"/>
            <w:tcMar>
              <w:top w:w="57" w:type="dxa"/>
              <w:left w:w="57" w:type="dxa"/>
              <w:bottom w:w="71" w:type="dxa"/>
              <w:right w:w="57" w:type="dxa"/>
            </w:tcMar>
            <w:textDirection w:val="btLr"/>
            <w:vAlign w:val="center"/>
          </w:tcPr>
          <w:p w14:paraId="3E962543" w14:textId="77777777" w:rsidR="00933264" w:rsidRPr="00E23A8C" w:rsidRDefault="00933264" w:rsidP="00E23A8C">
            <w:pPr>
              <w:spacing w:after="0" w:line="216" w:lineRule="auto"/>
              <w:jc w:val="center"/>
              <w:rPr>
                <w:rFonts w:ascii="Times New Roman" w:hAnsi="Times New Roman" w:cs="Times New Roman"/>
                <w:color w:val="000000"/>
                <w:sz w:val="18"/>
                <w:szCs w:val="18"/>
                <w:lang w:eastAsia="uk-UA"/>
              </w:rPr>
            </w:pPr>
            <w:r w:rsidRPr="00E23A8C">
              <w:rPr>
                <w:rFonts w:ascii="Times New Roman" w:hAnsi="Times New Roman" w:cs="Times New Roman"/>
                <w:sz w:val="18"/>
                <w:szCs w:val="18"/>
                <w:lang w:eastAsia="uk-UA"/>
              </w:rPr>
              <w:t>квотою-2</w:t>
            </w:r>
          </w:p>
        </w:tc>
        <w:tc>
          <w:tcPr>
            <w:tcW w:w="673" w:type="dxa"/>
            <w:vMerge/>
          </w:tcPr>
          <w:p w14:paraId="21205FBF" w14:textId="77777777" w:rsidR="00933264" w:rsidRPr="00E23A8C" w:rsidRDefault="00933264" w:rsidP="00E23A8C">
            <w:pPr>
              <w:spacing w:after="0" w:line="216" w:lineRule="auto"/>
              <w:jc w:val="center"/>
              <w:rPr>
                <w:rFonts w:ascii="Times New Roman" w:hAnsi="Times New Roman" w:cs="Times New Roman"/>
                <w:color w:val="000000"/>
                <w:sz w:val="24"/>
                <w:szCs w:val="24"/>
                <w:lang w:eastAsia="uk-UA"/>
              </w:rPr>
            </w:pPr>
          </w:p>
        </w:tc>
        <w:tc>
          <w:tcPr>
            <w:tcW w:w="653" w:type="dxa"/>
            <w:vMerge/>
          </w:tcPr>
          <w:p w14:paraId="7205E525" w14:textId="77777777" w:rsidR="00933264" w:rsidRPr="00E23A8C" w:rsidRDefault="00933264" w:rsidP="00E23A8C">
            <w:pPr>
              <w:spacing w:after="0" w:line="216" w:lineRule="auto"/>
              <w:jc w:val="center"/>
              <w:rPr>
                <w:rFonts w:ascii="Times New Roman" w:hAnsi="Times New Roman" w:cs="Times New Roman"/>
                <w:color w:val="000000"/>
                <w:sz w:val="24"/>
                <w:szCs w:val="24"/>
                <w:lang w:eastAsia="uk-UA"/>
              </w:rPr>
            </w:pPr>
          </w:p>
        </w:tc>
      </w:tr>
      <w:tr w:rsidR="00933264" w:rsidRPr="00E23A8C" w14:paraId="2C876738" w14:textId="77777777" w:rsidTr="00941912">
        <w:trPr>
          <w:trHeight w:val="60"/>
        </w:trPr>
        <w:tc>
          <w:tcPr>
            <w:tcW w:w="362" w:type="dxa"/>
            <w:tcMar>
              <w:top w:w="57" w:type="dxa"/>
              <w:left w:w="57" w:type="dxa"/>
              <w:bottom w:w="57" w:type="dxa"/>
              <w:right w:w="57" w:type="dxa"/>
            </w:tcMar>
          </w:tcPr>
          <w:p w14:paraId="6C4D023C"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91" w:type="dxa"/>
            <w:tcMar>
              <w:top w:w="57" w:type="dxa"/>
              <w:left w:w="57" w:type="dxa"/>
              <w:bottom w:w="57" w:type="dxa"/>
              <w:right w:w="57" w:type="dxa"/>
            </w:tcMar>
          </w:tcPr>
          <w:p w14:paraId="615BBA05"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830" w:type="dxa"/>
            <w:tcMar>
              <w:top w:w="57" w:type="dxa"/>
              <w:left w:w="57" w:type="dxa"/>
              <w:bottom w:w="57" w:type="dxa"/>
              <w:right w:w="57" w:type="dxa"/>
            </w:tcMar>
          </w:tcPr>
          <w:p w14:paraId="16FC4655"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01" w:type="dxa"/>
            <w:tcMar>
              <w:top w:w="57" w:type="dxa"/>
              <w:left w:w="57" w:type="dxa"/>
              <w:bottom w:w="57" w:type="dxa"/>
              <w:right w:w="57" w:type="dxa"/>
            </w:tcMar>
          </w:tcPr>
          <w:p w14:paraId="6722EFA9"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99" w:type="dxa"/>
          </w:tcPr>
          <w:p w14:paraId="42511CDB"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404" w:type="dxa"/>
            <w:tcMar>
              <w:top w:w="57" w:type="dxa"/>
              <w:left w:w="57" w:type="dxa"/>
              <w:bottom w:w="57" w:type="dxa"/>
              <w:right w:w="57" w:type="dxa"/>
            </w:tcMar>
          </w:tcPr>
          <w:p w14:paraId="3CCCDE11"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594" w:type="dxa"/>
            <w:tcMar>
              <w:top w:w="57" w:type="dxa"/>
              <w:left w:w="57" w:type="dxa"/>
              <w:bottom w:w="57" w:type="dxa"/>
              <w:right w:w="57" w:type="dxa"/>
            </w:tcMar>
          </w:tcPr>
          <w:p w14:paraId="1A700A38"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87" w:type="dxa"/>
            <w:tcMar>
              <w:top w:w="57" w:type="dxa"/>
              <w:left w:w="57" w:type="dxa"/>
              <w:bottom w:w="57" w:type="dxa"/>
              <w:right w:w="57" w:type="dxa"/>
            </w:tcMar>
          </w:tcPr>
          <w:p w14:paraId="5744CA3A"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4" w:type="dxa"/>
            <w:tcMar>
              <w:top w:w="57" w:type="dxa"/>
              <w:left w:w="57" w:type="dxa"/>
              <w:bottom w:w="57" w:type="dxa"/>
              <w:right w:w="57" w:type="dxa"/>
            </w:tcMar>
          </w:tcPr>
          <w:p w14:paraId="050F02A4"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3" w:type="dxa"/>
            <w:tcMar>
              <w:top w:w="57" w:type="dxa"/>
              <w:left w:w="57" w:type="dxa"/>
              <w:bottom w:w="57" w:type="dxa"/>
              <w:right w:w="57" w:type="dxa"/>
            </w:tcMar>
          </w:tcPr>
          <w:p w14:paraId="2BE512D0"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254" w:type="dxa"/>
            <w:tcMar>
              <w:top w:w="57" w:type="dxa"/>
              <w:left w:w="57" w:type="dxa"/>
              <w:bottom w:w="57" w:type="dxa"/>
              <w:right w:w="57" w:type="dxa"/>
            </w:tcMar>
          </w:tcPr>
          <w:p w14:paraId="0E0F891C"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14:paraId="050BBEF5"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14:paraId="2EA970EE"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73" w:type="dxa"/>
            <w:tcMar>
              <w:top w:w="57" w:type="dxa"/>
              <w:left w:w="57" w:type="dxa"/>
              <w:bottom w:w="57" w:type="dxa"/>
              <w:right w:w="57" w:type="dxa"/>
            </w:tcMar>
          </w:tcPr>
          <w:p w14:paraId="355E2F95"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53" w:type="dxa"/>
            <w:tcMar>
              <w:top w:w="57" w:type="dxa"/>
              <w:left w:w="57" w:type="dxa"/>
              <w:bottom w:w="57" w:type="dxa"/>
              <w:right w:w="57" w:type="dxa"/>
            </w:tcMar>
          </w:tcPr>
          <w:p w14:paraId="795427CA"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r>
      <w:tr w:rsidR="00933264" w:rsidRPr="00E23A8C" w14:paraId="3956A021" w14:textId="77777777" w:rsidTr="00941912">
        <w:trPr>
          <w:trHeight w:val="60"/>
        </w:trPr>
        <w:tc>
          <w:tcPr>
            <w:tcW w:w="362" w:type="dxa"/>
            <w:tcMar>
              <w:top w:w="57" w:type="dxa"/>
              <w:left w:w="57" w:type="dxa"/>
              <w:bottom w:w="57" w:type="dxa"/>
              <w:right w:w="57" w:type="dxa"/>
            </w:tcMar>
          </w:tcPr>
          <w:p w14:paraId="618FAC7A"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91" w:type="dxa"/>
            <w:tcMar>
              <w:top w:w="57" w:type="dxa"/>
              <w:left w:w="57" w:type="dxa"/>
              <w:bottom w:w="57" w:type="dxa"/>
              <w:right w:w="57" w:type="dxa"/>
            </w:tcMar>
          </w:tcPr>
          <w:p w14:paraId="5FD8BC0E"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830" w:type="dxa"/>
            <w:tcMar>
              <w:top w:w="57" w:type="dxa"/>
              <w:left w:w="57" w:type="dxa"/>
              <w:bottom w:w="57" w:type="dxa"/>
              <w:right w:w="57" w:type="dxa"/>
            </w:tcMar>
          </w:tcPr>
          <w:p w14:paraId="18B348F8"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01" w:type="dxa"/>
            <w:tcMar>
              <w:top w:w="57" w:type="dxa"/>
              <w:left w:w="57" w:type="dxa"/>
              <w:bottom w:w="57" w:type="dxa"/>
              <w:right w:w="57" w:type="dxa"/>
            </w:tcMar>
          </w:tcPr>
          <w:p w14:paraId="31030A71"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99" w:type="dxa"/>
          </w:tcPr>
          <w:p w14:paraId="5CB45B4E"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404" w:type="dxa"/>
            <w:tcMar>
              <w:top w:w="57" w:type="dxa"/>
              <w:left w:w="57" w:type="dxa"/>
              <w:bottom w:w="57" w:type="dxa"/>
              <w:right w:w="57" w:type="dxa"/>
            </w:tcMar>
          </w:tcPr>
          <w:p w14:paraId="0E1F9967"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594" w:type="dxa"/>
            <w:tcMar>
              <w:top w:w="57" w:type="dxa"/>
              <w:left w:w="57" w:type="dxa"/>
              <w:bottom w:w="57" w:type="dxa"/>
              <w:right w:w="57" w:type="dxa"/>
            </w:tcMar>
          </w:tcPr>
          <w:p w14:paraId="6D4CC4A1"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187" w:type="dxa"/>
            <w:tcMar>
              <w:top w:w="57" w:type="dxa"/>
              <w:left w:w="57" w:type="dxa"/>
              <w:bottom w:w="57" w:type="dxa"/>
              <w:right w:w="57" w:type="dxa"/>
            </w:tcMar>
          </w:tcPr>
          <w:p w14:paraId="352047E1"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4" w:type="dxa"/>
            <w:tcMar>
              <w:top w:w="57" w:type="dxa"/>
              <w:left w:w="57" w:type="dxa"/>
              <w:bottom w:w="57" w:type="dxa"/>
              <w:right w:w="57" w:type="dxa"/>
            </w:tcMar>
          </w:tcPr>
          <w:p w14:paraId="32725217"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3" w:type="dxa"/>
            <w:tcMar>
              <w:top w:w="57" w:type="dxa"/>
              <w:left w:w="57" w:type="dxa"/>
              <w:bottom w:w="57" w:type="dxa"/>
              <w:right w:w="57" w:type="dxa"/>
            </w:tcMar>
          </w:tcPr>
          <w:p w14:paraId="66C3FD8B"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1254" w:type="dxa"/>
            <w:tcMar>
              <w:top w:w="57" w:type="dxa"/>
              <w:left w:w="57" w:type="dxa"/>
              <w:bottom w:w="57" w:type="dxa"/>
              <w:right w:w="57" w:type="dxa"/>
            </w:tcMar>
          </w:tcPr>
          <w:p w14:paraId="07E29863"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14:paraId="1AFCCE1B"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372" w:type="dxa"/>
            <w:tcMar>
              <w:top w:w="57" w:type="dxa"/>
              <w:left w:w="57" w:type="dxa"/>
              <w:bottom w:w="57" w:type="dxa"/>
              <w:right w:w="57" w:type="dxa"/>
            </w:tcMar>
          </w:tcPr>
          <w:p w14:paraId="6F7BA7DD"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73" w:type="dxa"/>
            <w:tcMar>
              <w:top w:w="57" w:type="dxa"/>
              <w:left w:w="57" w:type="dxa"/>
              <w:bottom w:w="57" w:type="dxa"/>
              <w:right w:w="57" w:type="dxa"/>
            </w:tcMar>
          </w:tcPr>
          <w:p w14:paraId="75E3C31E"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c>
          <w:tcPr>
            <w:tcW w:w="653" w:type="dxa"/>
            <w:tcMar>
              <w:top w:w="57" w:type="dxa"/>
              <w:left w:w="57" w:type="dxa"/>
              <w:bottom w:w="57" w:type="dxa"/>
              <w:right w:w="57" w:type="dxa"/>
            </w:tcMar>
          </w:tcPr>
          <w:p w14:paraId="3DC13D3A" w14:textId="77777777" w:rsidR="00933264" w:rsidRPr="00E23A8C" w:rsidRDefault="00933264" w:rsidP="00E23A8C">
            <w:pPr>
              <w:spacing w:after="0" w:line="240" w:lineRule="auto"/>
              <w:ind w:firstLine="709"/>
              <w:jc w:val="center"/>
              <w:rPr>
                <w:rFonts w:ascii="Times New Roman" w:hAnsi="Times New Roman" w:cs="Times New Roman"/>
                <w:color w:val="000000"/>
                <w:sz w:val="24"/>
                <w:szCs w:val="24"/>
                <w:lang w:eastAsia="uk-UA"/>
              </w:rPr>
            </w:pPr>
          </w:p>
        </w:tc>
      </w:tr>
    </w:tbl>
    <w:p w14:paraId="4B49E575"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w:t>
      </w:r>
    </w:p>
    <w:p w14:paraId="6CF4A0AE"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зарахованих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_________</w:t>
      </w:r>
    </w:p>
    <w:p w14:paraId="7FC5119E"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рекомендованих за квотою-1 _________</w:t>
      </w:r>
    </w:p>
    <w:p w14:paraId="4641D581"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зарахованих за квотою-2 _________</w:t>
      </w:r>
    </w:p>
    <w:p w14:paraId="66A8A07C"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Загальна кількість рекомендованих на загальних умовах _________</w:t>
      </w:r>
    </w:p>
    <w:p w14:paraId="6E21A117" w14:textId="77777777"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5. Список рекомендованих за конкурсом (конкурсною пропозицією)</w:t>
      </w:r>
    </w:p>
    <w:p w14:paraId="1B2DECB7"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Заклад вищої освіти ____________________</w:t>
      </w:r>
    </w:p>
    <w:p w14:paraId="4BDED79C"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Назва конкурсної пропозиції ____________________</w:t>
      </w:r>
    </w:p>
    <w:p w14:paraId="3F025F2D"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Ступінь вищої освіти </w:t>
      </w:r>
      <w:r w:rsidR="00B94CE6"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 (молодший бакалавр, бакалавр або магістр). </w:t>
      </w:r>
    </w:p>
    <w:p w14:paraId="590A2394"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14:paraId="7503C39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w:t>
      </w:r>
      <w:r w:rsidR="00B94CE6"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найменування.</w:t>
      </w:r>
    </w:p>
    <w:p w14:paraId="2C74A951" w14:textId="77777777"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14:paraId="12905A53"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Тип програми </w:t>
      </w:r>
      <w:r w:rsidR="00B94CE6" w:rsidRPr="00E23A8C">
        <w:rPr>
          <w:rFonts w:ascii="Times New Roman" w:hAnsi="Times New Roman" w:cs="Times New Roman"/>
          <w:color w:val="000000"/>
          <w:sz w:val="28"/>
          <w:szCs w:val="28"/>
          <w:lang w:eastAsia="uk-UA"/>
        </w:rPr>
        <w:t>–</w:t>
      </w:r>
      <w:r w:rsidRPr="00E23A8C">
        <w:rPr>
          <w:rFonts w:ascii="Times New Roman" w:hAnsi="Times New Roman" w:cs="Times New Roman"/>
          <w:color w:val="000000"/>
          <w:sz w:val="28"/>
          <w:szCs w:val="28"/>
          <w:lang w:eastAsia="uk-UA"/>
        </w:rPr>
        <w:t xml:space="preserve"> освітньо-професійна / освітньо-наукова (для вступу на основі НРК6).</w:t>
      </w:r>
    </w:p>
    <w:p w14:paraId="46E5EA15"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Максимальний (загальний) обсяг державного замовлення _______</w:t>
      </w:r>
    </w:p>
    <w:p w14:paraId="7D520FDA"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Кваліфікаційний мінімум державного замовлення _________</w:t>
      </w:r>
    </w:p>
    <w:p w14:paraId="5037116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Фактичний обсяг рекомендованих до зарахування _______________</w:t>
      </w:r>
    </w:p>
    <w:p w14:paraId="6BA4B73F"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 них:</w:t>
      </w:r>
    </w:p>
    <w:p w14:paraId="2916E99E"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lastRenderedPageBreak/>
        <w:t>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w:t>
      </w:r>
    </w:p>
    <w:p w14:paraId="6F0D2471"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квотою-1 ________</w:t>
      </w:r>
    </w:p>
    <w:p w14:paraId="663BFF48"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квотою-2 _________</w:t>
      </w:r>
    </w:p>
    <w:p w14:paraId="26BD4D4B" w14:textId="77777777" w:rsidR="003E43AE" w:rsidRPr="00E23A8C" w:rsidRDefault="003E43AE" w:rsidP="00E23A8C">
      <w:pPr>
        <w:spacing w:after="12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загальним конкурсом _________</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5"/>
        <w:gridCol w:w="1586"/>
        <w:gridCol w:w="1371"/>
        <w:gridCol w:w="947"/>
        <w:gridCol w:w="3304"/>
        <w:gridCol w:w="1464"/>
      </w:tblGrid>
      <w:tr w:rsidR="003E43AE" w:rsidRPr="00E23A8C" w14:paraId="68046EF0" w14:textId="77777777" w:rsidTr="00000804">
        <w:trPr>
          <w:cantSplit/>
          <w:trHeight w:val="1134"/>
        </w:trPr>
        <w:tc>
          <w:tcPr>
            <w:tcW w:w="605" w:type="dxa"/>
            <w:tcMar>
              <w:top w:w="57" w:type="dxa"/>
              <w:left w:w="57" w:type="dxa"/>
              <w:bottom w:w="71" w:type="dxa"/>
              <w:right w:w="57" w:type="dxa"/>
            </w:tcMar>
          </w:tcPr>
          <w:p w14:paraId="474AEB72"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 з/п</w:t>
            </w:r>
          </w:p>
        </w:tc>
        <w:tc>
          <w:tcPr>
            <w:tcW w:w="1586" w:type="dxa"/>
            <w:tcMar>
              <w:top w:w="57" w:type="dxa"/>
              <w:left w:w="57" w:type="dxa"/>
              <w:bottom w:w="71" w:type="dxa"/>
              <w:right w:w="57" w:type="dxa"/>
            </w:tcMar>
          </w:tcPr>
          <w:p w14:paraId="20374CE8"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Прізвище, ім’я, по батькові (за наявності) вступника</w:t>
            </w:r>
          </w:p>
        </w:tc>
        <w:tc>
          <w:tcPr>
            <w:tcW w:w="1371" w:type="dxa"/>
            <w:tcMar>
              <w:top w:w="57" w:type="dxa"/>
              <w:left w:w="57" w:type="dxa"/>
              <w:bottom w:w="71" w:type="dxa"/>
              <w:right w:w="57" w:type="dxa"/>
            </w:tcMar>
          </w:tcPr>
          <w:p w14:paraId="048E279E"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Конкурсний бал</w:t>
            </w:r>
          </w:p>
        </w:tc>
        <w:tc>
          <w:tcPr>
            <w:tcW w:w="947" w:type="dxa"/>
            <w:tcMar>
              <w:top w:w="57" w:type="dxa"/>
              <w:left w:w="57" w:type="dxa"/>
              <w:bottom w:w="71" w:type="dxa"/>
              <w:right w:w="57" w:type="dxa"/>
            </w:tcMar>
          </w:tcPr>
          <w:p w14:paraId="5C9288E0"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Пріори</w:t>
            </w:r>
            <w:r w:rsidR="00B94CE6" w:rsidRPr="00E23A8C">
              <w:rPr>
                <w:rFonts w:ascii="Times New Roman" w:hAnsi="Times New Roman" w:cs="Times New Roman"/>
                <w:color w:val="000000"/>
                <w:sz w:val="24"/>
                <w:szCs w:val="24"/>
                <w:lang w:eastAsia="uk-UA"/>
              </w:rPr>
              <w:br/>
            </w:r>
            <w:r w:rsidRPr="00E23A8C">
              <w:rPr>
                <w:rFonts w:ascii="Times New Roman" w:hAnsi="Times New Roman" w:cs="Times New Roman"/>
                <w:color w:val="000000"/>
                <w:sz w:val="24"/>
                <w:szCs w:val="24"/>
                <w:lang w:eastAsia="uk-UA"/>
              </w:rPr>
              <w:t>тетність</w:t>
            </w:r>
          </w:p>
        </w:tc>
        <w:tc>
          <w:tcPr>
            <w:tcW w:w="3304" w:type="dxa"/>
            <w:tcMar>
              <w:top w:w="57" w:type="dxa"/>
              <w:left w:w="57" w:type="dxa"/>
              <w:bottom w:w="71" w:type="dxa"/>
              <w:right w:w="57" w:type="dxa"/>
            </w:tcMar>
          </w:tcPr>
          <w:p w14:paraId="7C99E737"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r w:rsidRPr="00E23A8C">
              <w:rPr>
                <w:rFonts w:ascii="Times New Roman" w:hAnsi="Times New Roman" w:cs="Times New Roman"/>
                <w:color w:val="000000"/>
                <w:sz w:val="24"/>
                <w:szCs w:val="24"/>
                <w:lang w:eastAsia="uk-UA"/>
              </w:rPr>
              <w:br/>
              <w:t>квота-1, квота-2,</w:t>
            </w:r>
            <w:r w:rsidRPr="00E23A8C">
              <w:rPr>
                <w:rFonts w:ascii="Times New Roman" w:hAnsi="Times New Roman" w:cs="Times New Roman"/>
                <w:color w:val="000000"/>
                <w:sz w:val="24"/>
                <w:szCs w:val="24"/>
                <w:lang w:eastAsia="uk-UA"/>
              </w:rPr>
              <w:br/>
              <w:t>загальний конкурс)</w:t>
            </w:r>
          </w:p>
        </w:tc>
        <w:tc>
          <w:tcPr>
            <w:tcW w:w="1464" w:type="dxa"/>
            <w:tcMar>
              <w:top w:w="57" w:type="dxa"/>
              <w:left w:w="57" w:type="dxa"/>
              <w:bottom w:w="71" w:type="dxa"/>
              <w:right w:w="57" w:type="dxa"/>
            </w:tcMar>
          </w:tcPr>
          <w:p w14:paraId="37483420" w14:textId="77777777" w:rsidR="003E43AE" w:rsidRPr="00E23A8C" w:rsidRDefault="003E43AE" w:rsidP="00E23A8C">
            <w:pPr>
              <w:spacing w:after="0" w:line="161" w:lineRule="atLeast"/>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Чи отримував відмову</w:t>
            </w:r>
            <w:r w:rsidRPr="00E23A8C">
              <w:rPr>
                <w:rFonts w:ascii="Times New Roman" w:hAnsi="Times New Roman" w:cs="Times New Roman"/>
                <w:color w:val="000000"/>
                <w:sz w:val="24"/>
                <w:szCs w:val="24"/>
                <w:lang w:eastAsia="uk-UA"/>
              </w:rPr>
              <w:br/>
              <w:t>під час ануляції конкурсів</w:t>
            </w:r>
            <w:r w:rsidRPr="00E23A8C">
              <w:rPr>
                <w:rFonts w:ascii="Times New Roman" w:hAnsi="Times New Roman" w:cs="Times New Roman"/>
                <w:color w:val="000000"/>
                <w:sz w:val="24"/>
                <w:szCs w:val="24"/>
                <w:lang w:eastAsia="uk-UA"/>
              </w:rPr>
              <w:br/>
              <w:t>(так/ні)</w:t>
            </w:r>
          </w:p>
        </w:tc>
      </w:tr>
      <w:tr w:rsidR="003E43AE" w:rsidRPr="00E23A8C" w14:paraId="478E0E64" w14:textId="77777777" w:rsidTr="00000804">
        <w:trPr>
          <w:trHeight w:val="60"/>
        </w:trPr>
        <w:tc>
          <w:tcPr>
            <w:tcW w:w="605" w:type="dxa"/>
            <w:tcMar>
              <w:top w:w="57" w:type="dxa"/>
              <w:left w:w="68" w:type="dxa"/>
              <w:bottom w:w="57" w:type="dxa"/>
              <w:right w:w="68" w:type="dxa"/>
            </w:tcMar>
          </w:tcPr>
          <w:p w14:paraId="0D20D9B0"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586" w:type="dxa"/>
            <w:tcMar>
              <w:top w:w="57" w:type="dxa"/>
              <w:left w:w="68" w:type="dxa"/>
              <w:bottom w:w="57" w:type="dxa"/>
              <w:right w:w="68" w:type="dxa"/>
            </w:tcMar>
          </w:tcPr>
          <w:p w14:paraId="404BE903"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71" w:type="dxa"/>
            <w:tcMar>
              <w:top w:w="57" w:type="dxa"/>
              <w:left w:w="68" w:type="dxa"/>
              <w:bottom w:w="57" w:type="dxa"/>
              <w:right w:w="68" w:type="dxa"/>
            </w:tcMar>
          </w:tcPr>
          <w:p w14:paraId="3B36FB25"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947" w:type="dxa"/>
            <w:tcMar>
              <w:top w:w="57" w:type="dxa"/>
              <w:left w:w="68" w:type="dxa"/>
              <w:bottom w:w="57" w:type="dxa"/>
              <w:right w:w="68" w:type="dxa"/>
            </w:tcMar>
          </w:tcPr>
          <w:p w14:paraId="474D993A"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3304" w:type="dxa"/>
            <w:tcMar>
              <w:top w:w="57" w:type="dxa"/>
              <w:left w:w="68" w:type="dxa"/>
              <w:bottom w:w="57" w:type="dxa"/>
              <w:right w:w="68" w:type="dxa"/>
            </w:tcMar>
          </w:tcPr>
          <w:p w14:paraId="06FC174C"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464" w:type="dxa"/>
            <w:tcMar>
              <w:top w:w="57" w:type="dxa"/>
              <w:left w:w="68" w:type="dxa"/>
              <w:bottom w:w="57" w:type="dxa"/>
              <w:right w:w="68" w:type="dxa"/>
            </w:tcMar>
          </w:tcPr>
          <w:p w14:paraId="10166E31"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r w:rsidR="003E43AE" w:rsidRPr="00E23A8C" w14:paraId="5D3266C6" w14:textId="77777777" w:rsidTr="00000804">
        <w:trPr>
          <w:trHeight w:val="60"/>
        </w:trPr>
        <w:tc>
          <w:tcPr>
            <w:tcW w:w="605" w:type="dxa"/>
            <w:tcMar>
              <w:top w:w="57" w:type="dxa"/>
              <w:left w:w="68" w:type="dxa"/>
              <w:bottom w:w="57" w:type="dxa"/>
              <w:right w:w="68" w:type="dxa"/>
            </w:tcMar>
          </w:tcPr>
          <w:p w14:paraId="2FCADBD6"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586" w:type="dxa"/>
            <w:tcMar>
              <w:top w:w="57" w:type="dxa"/>
              <w:left w:w="68" w:type="dxa"/>
              <w:bottom w:w="57" w:type="dxa"/>
              <w:right w:w="68" w:type="dxa"/>
            </w:tcMar>
          </w:tcPr>
          <w:p w14:paraId="14605B7D"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371" w:type="dxa"/>
            <w:tcMar>
              <w:top w:w="57" w:type="dxa"/>
              <w:left w:w="68" w:type="dxa"/>
              <w:bottom w:w="57" w:type="dxa"/>
              <w:right w:w="68" w:type="dxa"/>
            </w:tcMar>
          </w:tcPr>
          <w:p w14:paraId="4FA28D78"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947" w:type="dxa"/>
            <w:tcMar>
              <w:top w:w="57" w:type="dxa"/>
              <w:left w:w="68" w:type="dxa"/>
              <w:bottom w:w="57" w:type="dxa"/>
              <w:right w:w="68" w:type="dxa"/>
            </w:tcMar>
          </w:tcPr>
          <w:p w14:paraId="2A1A243D"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3304" w:type="dxa"/>
            <w:tcMar>
              <w:top w:w="57" w:type="dxa"/>
              <w:left w:w="68" w:type="dxa"/>
              <w:bottom w:w="57" w:type="dxa"/>
              <w:right w:w="68" w:type="dxa"/>
            </w:tcMar>
          </w:tcPr>
          <w:p w14:paraId="47ED045D"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c>
          <w:tcPr>
            <w:tcW w:w="1464" w:type="dxa"/>
            <w:tcMar>
              <w:top w:w="57" w:type="dxa"/>
              <w:left w:w="68" w:type="dxa"/>
              <w:bottom w:w="57" w:type="dxa"/>
              <w:right w:w="68" w:type="dxa"/>
            </w:tcMar>
          </w:tcPr>
          <w:p w14:paraId="6ACD3335" w14:textId="77777777" w:rsidR="003E43AE" w:rsidRPr="00E23A8C" w:rsidRDefault="003E43AE" w:rsidP="00E23A8C">
            <w:pPr>
              <w:spacing w:after="0" w:line="240" w:lineRule="auto"/>
              <w:jc w:val="center"/>
              <w:rPr>
                <w:rFonts w:ascii="Times New Roman" w:hAnsi="Times New Roman" w:cs="Times New Roman"/>
                <w:color w:val="000000"/>
                <w:sz w:val="24"/>
                <w:szCs w:val="24"/>
                <w:lang w:eastAsia="uk-UA"/>
              </w:rPr>
            </w:pPr>
          </w:p>
        </w:tc>
      </w:tr>
    </w:tbl>
    <w:p w14:paraId="719D90C5"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w:t>
      </w:r>
    </w:p>
    <w:p w14:paraId="44C7C369"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має бути впорядкована за видом рекомендації і черговістю в рейтинговому списку.</w:t>
      </w:r>
    </w:p>
    <w:p w14:paraId="3EA07813" w14:textId="77777777" w:rsidR="003E43AE" w:rsidRPr="00E23A8C" w:rsidRDefault="003E43AE" w:rsidP="00E23A8C">
      <w:pPr>
        <w:spacing w:before="240" w:after="120" w:line="240" w:lineRule="auto"/>
        <w:ind w:firstLine="709"/>
        <w:rPr>
          <w:rFonts w:ascii="Times New Roman" w:hAnsi="Times New Roman" w:cs="Times New Roman"/>
          <w:b/>
          <w:bCs/>
          <w:i/>
          <w:iCs/>
          <w:color w:val="000000"/>
          <w:sz w:val="28"/>
          <w:szCs w:val="28"/>
          <w:lang w:eastAsia="uk-UA"/>
        </w:rPr>
      </w:pPr>
      <w:r w:rsidRPr="00E23A8C">
        <w:rPr>
          <w:rFonts w:ascii="Times New Roman" w:hAnsi="Times New Roman" w:cs="Times New Roman"/>
          <w:b/>
          <w:bCs/>
          <w:i/>
          <w:iCs/>
          <w:color w:val="000000"/>
          <w:sz w:val="28"/>
          <w:szCs w:val="28"/>
          <w:lang w:eastAsia="uk-UA"/>
        </w:rPr>
        <w:t>6. Список рекомендованих за широким конкурсом (широкий рейтинговий список)</w:t>
      </w:r>
    </w:p>
    <w:p w14:paraId="2D2B3E14"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Ідентифікатор широкого конкурсу.</w:t>
      </w:r>
    </w:p>
    <w:p w14:paraId="6EF9628C"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xml:space="preserve">Ступінь вищої освіти - найменування (молодший бакалавр, бакалавр або магістр). </w:t>
      </w:r>
    </w:p>
    <w:p w14:paraId="70469A87"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Основа вступу – ПЗСО та НРК5, НРК6.</w:t>
      </w:r>
    </w:p>
    <w:p w14:paraId="5FA32F0B"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Форма здобуття освіти - найменування.</w:t>
      </w:r>
    </w:p>
    <w:p w14:paraId="12509888"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Галузь знань - код і найменування.</w:t>
      </w:r>
    </w:p>
    <w:p w14:paraId="38F86396" w14:textId="77777777" w:rsidR="003E43AE" w:rsidRPr="00E23A8C" w:rsidRDefault="003E43AE" w:rsidP="00E23A8C">
      <w:pPr>
        <w:spacing w:after="0" w:line="193" w:lineRule="atLeast"/>
        <w:ind w:firstLine="709"/>
        <w:jc w:val="both"/>
        <w:rPr>
          <w:rFonts w:ascii="Times New Roman" w:hAnsi="Times New Roman" w:cs="Times New Roman"/>
          <w:sz w:val="28"/>
          <w:szCs w:val="28"/>
          <w:lang w:eastAsia="uk-UA"/>
        </w:rPr>
      </w:pPr>
      <w:r w:rsidRPr="00E23A8C">
        <w:rPr>
          <w:rFonts w:ascii="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p w14:paraId="2C114497"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Тип програми - освітньо-професійна / освітньо-наукова (для вступу на основі НРК6).</w:t>
      </w:r>
    </w:p>
    <w:p w14:paraId="2D811931"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Суперобсяг державного замовлення _________</w:t>
      </w:r>
    </w:p>
    <w:p w14:paraId="4CB03974"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Фактичний обсяг рекомендованих до зарахування __________</w:t>
      </w:r>
    </w:p>
    <w:p w14:paraId="1F98EA03"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 них:</w:t>
      </w:r>
    </w:p>
    <w:p w14:paraId="48564AE2"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w:t>
      </w:r>
    </w:p>
    <w:p w14:paraId="3183991E"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квотою-1 _________</w:t>
      </w:r>
    </w:p>
    <w:p w14:paraId="2095E5A6"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квотою-2 _________</w:t>
      </w:r>
    </w:p>
    <w:p w14:paraId="3197CB4D" w14:textId="77777777" w:rsidR="003E43AE" w:rsidRPr="00E23A8C" w:rsidRDefault="003E43AE" w:rsidP="00E23A8C">
      <w:pPr>
        <w:spacing w:after="12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за загальним конкурсом ___________</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6"/>
        <w:gridCol w:w="1191"/>
        <w:gridCol w:w="1510"/>
        <w:gridCol w:w="1845"/>
        <w:gridCol w:w="1945"/>
        <w:gridCol w:w="1314"/>
        <w:gridCol w:w="1388"/>
      </w:tblGrid>
      <w:tr w:rsidR="00000804" w:rsidRPr="00E23A8C" w14:paraId="15A05E9F" w14:textId="77777777" w:rsidTr="00000804">
        <w:trPr>
          <w:trHeight w:val="1134"/>
        </w:trPr>
        <w:tc>
          <w:tcPr>
            <w:tcW w:w="404" w:type="dxa"/>
            <w:tcMar>
              <w:top w:w="57" w:type="dxa"/>
              <w:left w:w="57" w:type="dxa"/>
              <w:bottom w:w="71" w:type="dxa"/>
              <w:right w:w="57" w:type="dxa"/>
            </w:tcMar>
          </w:tcPr>
          <w:p w14:paraId="275F1314"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lastRenderedPageBreak/>
              <w:t>№ з/п</w:t>
            </w:r>
          </w:p>
        </w:tc>
        <w:tc>
          <w:tcPr>
            <w:tcW w:w="1081" w:type="dxa"/>
            <w:tcMar>
              <w:top w:w="57" w:type="dxa"/>
              <w:left w:w="57" w:type="dxa"/>
              <w:bottom w:w="71" w:type="dxa"/>
              <w:right w:w="57" w:type="dxa"/>
            </w:tcMar>
          </w:tcPr>
          <w:p w14:paraId="056BB266"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Прізвище, ім’я, по батькові (за наявності) вступника</w:t>
            </w:r>
          </w:p>
        </w:tc>
        <w:tc>
          <w:tcPr>
            <w:tcW w:w="1371" w:type="dxa"/>
            <w:tcMar>
              <w:top w:w="57" w:type="dxa"/>
              <w:left w:w="57" w:type="dxa"/>
              <w:bottom w:w="71" w:type="dxa"/>
              <w:right w:w="57" w:type="dxa"/>
            </w:tcMar>
          </w:tcPr>
          <w:p w14:paraId="0FA79526"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Конкурсний бал</w:t>
            </w:r>
          </w:p>
        </w:tc>
        <w:tc>
          <w:tcPr>
            <w:tcW w:w="1675" w:type="dxa"/>
            <w:tcMar>
              <w:top w:w="57" w:type="dxa"/>
              <w:left w:w="57" w:type="dxa"/>
              <w:bottom w:w="71" w:type="dxa"/>
              <w:right w:w="57" w:type="dxa"/>
            </w:tcMar>
          </w:tcPr>
          <w:p w14:paraId="2B119F15"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Пріоритетність</w:t>
            </w:r>
          </w:p>
        </w:tc>
        <w:tc>
          <w:tcPr>
            <w:tcW w:w="1766" w:type="dxa"/>
            <w:tcMar>
              <w:top w:w="57" w:type="dxa"/>
              <w:left w:w="57" w:type="dxa"/>
              <w:bottom w:w="71" w:type="dxa"/>
              <w:right w:w="57" w:type="dxa"/>
            </w:tcMar>
          </w:tcPr>
          <w:p w14:paraId="5E10BF05"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квота-1, квота-2, загальний конкурс)</w:t>
            </w:r>
          </w:p>
        </w:tc>
        <w:tc>
          <w:tcPr>
            <w:tcW w:w="1193" w:type="dxa"/>
            <w:tcMar>
              <w:top w:w="57" w:type="dxa"/>
              <w:left w:w="57" w:type="dxa"/>
              <w:bottom w:w="71" w:type="dxa"/>
              <w:right w:w="57" w:type="dxa"/>
            </w:tcMar>
          </w:tcPr>
          <w:p w14:paraId="437D0D37"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Чи отримував відмову</w:t>
            </w:r>
            <w:r w:rsidRPr="00E23A8C">
              <w:rPr>
                <w:rFonts w:ascii="Times New Roman" w:hAnsi="Times New Roman" w:cs="Times New Roman"/>
                <w:color w:val="000000"/>
                <w:sz w:val="24"/>
                <w:szCs w:val="24"/>
                <w:lang w:eastAsia="uk-UA"/>
              </w:rPr>
              <w:br/>
              <w:t>під час ануляції конкурсів</w:t>
            </w:r>
            <w:r w:rsidRPr="00E23A8C">
              <w:rPr>
                <w:rFonts w:ascii="Times New Roman" w:hAnsi="Times New Roman" w:cs="Times New Roman"/>
                <w:color w:val="000000"/>
                <w:sz w:val="24"/>
                <w:szCs w:val="24"/>
                <w:lang w:eastAsia="uk-UA"/>
              </w:rPr>
              <w:br/>
              <w:t>(так/ні)</w:t>
            </w:r>
          </w:p>
        </w:tc>
        <w:tc>
          <w:tcPr>
            <w:tcW w:w="1260" w:type="dxa"/>
            <w:tcMar>
              <w:top w:w="57" w:type="dxa"/>
              <w:left w:w="57" w:type="dxa"/>
              <w:bottom w:w="71" w:type="dxa"/>
              <w:right w:w="57" w:type="dxa"/>
            </w:tcMar>
          </w:tcPr>
          <w:p w14:paraId="2F70CE20"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r w:rsidRPr="00E23A8C">
              <w:rPr>
                <w:rFonts w:ascii="Times New Roman" w:hAnsi="Times New Roman" w:cs="Times New Roman"/>
                <w:color w:val="000000"/>
                <w:sz w:val="24"/>
                <w:szCs w:val="24"/>
                <w:lang w:eastAsia="uk-UA"/>
              </w:rPr>
              <w:t>Заклад вищої освіти, конкурсна пропозиція</w:t>
            </w:r>
          </w:p>
        </w:tc>
      </w:tr>
      <w:tr w:rsidR="00000804" w:rsidRPr="00E23A8C" w14:paraId="21CE3A1A" w14:textId="77777777" w:rsidTr="00000804">
        <w:trPr>
          <w:trHeight w:val="60"/>
        </w:trPr>
        <w:tc>
          <w:tcPr>
            <w:tcW w:w="404" w:type="dxa"/>
            <w:tcMar>
              <w:top w:w="57" w:type="dxa"/>
              <w:left w:w="57" w:type="dxa"/>
              <w:bottom w:w="68" w:type="dxa"/>
              <w:right w:w="57" w:type="dxa"/>
            </w:tcMar>
          </w:tcPr>
          <w:p w14:paraId="445AA7B1"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081" w:type="dxa"/>
            <w:tcMar>
              <w:top w:w="57" w:type="dxa"/>
              <w:left w:w="57" w:type="dxa"/>
              <w:bottom w:w="68" w:type="dxa"/>
              <w:right w:w="57" w:type="dxa"/>
            </w:tcMar>
          </w:tcPr>
          <w:p w14:paraId="64E01866"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371" w:type="dxa"/>
            <w:tcMar>
              <w:top w:w="57" w:type="dxa"/>
              <w:left w:w="57" w:type="dxa"/>
              <w:bottom w:w="68" w:type="dxa"/>
              <w:right w:w="57" w:type="dxa"/>
            </w:tcMar>
          </w:tcPr>
          <w:p w14:paraId="0414FEDD"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675" w:type="dxa"/>
            <w:tcMar>
              <w:top w:w="57" w:type="dxa"/>
              <w:left w:w="57" w:type="dxa"/>
              <w:bottom w:w="68" w:type="dxa"/>
              <w:right w:w="57" w:type="dxa"/>
            </w:tcMar>
          </w:tcPr>
          <w:p w14:paraId="348216CA"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766" w:type="dxa"/>
            <w:tcMar>
              <w:top w:w="57" w:type="dxa"/>
              <w:left w:w="57" w:type="dxa"/>
              <w:bottom w:w="68" w:type="dxa"/>
              <w:right w:w="57" w:type="dxa"/>
            </w:tcMar>
          </w:tcPr>
          <w:p w14:paraId="7DB10731"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193" w:type="dxa"/>
            <w:tcMar>
              <w:top w:w="57" w:type="dxa"/>
              <w:left w:w="57" w:type="dxa"/>
              <w:bottom w:w="68" w:type="dxa"/>
              <w:right w:w="57" w:type="dxa"/>
            </w:tcMar>
          </w:tcPr>
          <w:p w14:paraId="0B6DCB67"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260" w:type="dxa"/>
            <w:tcMar>
              <w:top w:w="57" w:type="dxa"/>
              <w:left w:w="57" w:type="dxa"/>
              <w:bottom w:w="68" w:type="dxa"/>
              <w:right w:w="57" w:type="dxa"/>
            </w:tcMar>
          </w:tcPr>
          <w:p w14:paraId="0E20F7C7"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r>
      <w:tr w:rsidR="00000804" w:rsidRPr="00E23A8C" w14:paraId="2539BA12" w14:textId="77777777" w:rsidTr="00000804">
        <w:trPr>
          <w:trHeight w:val="60"/>
        </w:trPr>
        <w:tc>
          <w:tcPr>
            <w:tcW w:w="404" w:type="dxa"/>
            <w:tcMar>
              <w:top w:w="57" w:type="dxa"/>
              <w:left w:w="57" w:type="dxa"/>
              <w:bottom w:w="68" w:type="dxa"/>
              <w:right w:w="57" w:type="dxa"/>
            </w:tcMar>
          </w:tcPr>
          <w:p w14:paraId="7F97C2BF"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081" w:type="dxa"/>
            <w:tcMar>
              <w:top w:w="57" w:type="dxa"/>
              <w:left w:w="57" w:type="dxa"/>
              <w:bottom w:w="68" w:type="dxa"/>
              <w:right w:w="57" w:type="dxa"/>
            </w:tcMar>
          </w:tcPr>
          <w:p w14:paraId="7C170847"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371" w:type="dxa"/>
            <w:tcMar>
              <w:top w:w="57" w:type="dxa"/>
              <w:left w:w="57" w:type="dxa"/>
              <w:bottom w:w="68" w:type="dxa"/>
              <w:right w:w="57" w:type="dxa"/>
            </w:tcMar>
          </w:tcPr>
          <w:p w14:paraId="1AA58567"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675" w:type="dxa"/>
            <w:tcMar>
              <w:top w:w="57" w:type="dxa"/>
              <w:left w:w="57" w:type="dxa"/>
              <w:bottom w:w="68" w:type="dxa"/>
              <w:right w:w="57" w:type="dxa"/>
            </w:tcMar>
          </w:tcPr>
          <w:p w14:paraId="5AFB92C3"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766" w:type="dxa"/>
            <w:tcMar>
              <w:top w:w="57" w:type="dxa"/>
              <w:left w:w="57" w:type="dxa"/>
              <w:bottom w:w="68" w:type="dxa"/>
              <w:right w:w="57" w:type="dxa"/>
            </w:tcMar>
          </w:tcPr>
          <w:p w14:paraId="003A3496"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193" w:type="dxa"/>
            <w:tcMar>
              <w:top w:w="57" w:type="dxa"/>
              <w:left w:w="57" w:type="dxa"/>
              <w:bottom w:w="68" w:type="dxa"/>
              <w:right w:w="57" w:type="dxa"/>
            </w:tcMar>
          </w:tcPr>
          <w:p w14:paraId="540007A0"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c>
          <w:tcPr>
            <w:tcW w:w="1260" w:type="dxa"/>
            <w:tcMar>
              <w:top w:w="57" w:type="dxa"/>
              <w:left w:w="57" w:type="dxa"/>
              <w:bottom w:w="68" w:type="dxa"/>
              <w:right w:w="57" w:type="dxa"/>
            </w:tcMar>
          </w:tcPr>
          <w:p w14:paraId="20317A9E" w14:textId="77777777" w:rsidR="00000804" w:rsidRPr="00E23A8C" w:rsidRDefault="00000804" w:rsidP="00E23A8C">
            <w:pPr>
              <w:spacing w:after="0" w:line="216" w:lineRule="auto"/>
              <w:jc w:val="center"/>
              <w:rPr>
                <w:rFonts w:ascii="Times New Roman" w:hAnsi="Times New Roman" w:cs="Times New Roman"/>
                <w:color w:val="000000"/>
                <w:sz w:val="24"/>
                <w:szCs w:val="24"/>
                <w:lang w:eastAsia="uk-UA"/>
              </w:rPr>
            </w:pPr>
          </w:p>
        </w:tc>
      </w:tr>
    </w:tbl>
    <w:p w14:paraId="32A400A2"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 </w:t>
      </w:r>
    </w:p>
    <w:p w14:paraId="58B91440" w14:textId="77777777" w:rsidR="003E43AE" w:rsidRPr="00E23A8C" w:rsidRDefault="003E43AE" w:rsidP="00E23A8C">
      <w:pPr>
        <w:spacing w:after="0" w:line="193" w:lineRule="atLeast"/>
        <w:ind w:firstLine="709"/>
        <w:jc w:val="both"/>
        <w:rPr>
          <w:rFonts w:ascii="Times New Roman" w:hAnsi="Times New Roman" w:cs="Times New Roman"/>
          <w:color w:val="000000"/>
          <w:sz w:val="28"/>
          <w:szCs w:val="28"/>
          <w:lang w:eastAsia="uk-UA"/>
        </w:rPr>
      </w:pPr>
      <w:r w:rsidRPr="00E23A8C">
        <w:rPr>
          <w:rFonts w:ascii="Times New Roman" w:hAnsi="Times New Roman" w:cs="Times New Roman"/>
          <w:color w:val="000000"/>
          <w:sz w:val="28"/>
          <w:szCs w:val="28"/>
          <w:lang w:eastAsia="uk-UA"/>
        </w:rPr>
        <w:t>Таблиця впорядковується за видом рекомендації, за конкурсним балом, пріоритетністю.</w:t>
      </w:r>
    </w:p>
    <w:p w14:paraId="4F4ACD71" w14:textId="77777777" w:rsidR="005F1F78" w:rsidRPr="006035CC" w:rsidRDefault="00B94CE6" w:rsidP="00E23A8C">
      <w:pPr>
        <w:jc w:val="center"/>
        <w:rPr>
          <w:rFonts w:ascii="Times New Roman" w:hAnsi="Times New Roman" w:cs="Times New Roman"/>
          <w:sz w:val="28"/>
          <w:szCs w:val="28"/>
        </w:rPr>
      </w:pPr>
      <w:r w:rsidRPr="00E23A8C">
        <w:rPr>
          <w:rFonts w:ascii="Times New Roman" w:eastAsia="Times New Roman" w:hAnsi="Times New Roman" w:cs="Times New Roman"/>
          <w:bCs/>
          <w:sz w:val="28"/>
          <w:szCs w:val="28"/>
          <w:lang w:eastAsia="uk-UA"/>
        </w:rPr>
        <w:t>_________________________</w:t>
      </w:r>
    </w:p>
    <w:sectPr w:rsidR="005F1F78" w:rsidRPr="006035CC" w:rsidSect="00AA255E">
      <w:headerReference w:type="default" r:id="rId24"/>
      <w:headerReference w:type="first" r:id="rId2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084BF" w14:textId="77777777" w:rsidR="00004AE4" w:rsidRDefault="00004AE4" w:rsidP="00AE04AB">
      <w:pPr>
        <w:spacing w:after="0" w:line="240" w:lineRule="auto"/>
      </w:pPr>
      <w:r>
        <w:separator/>
      </w:r>
    </w:p>
  </w:endnote>
  <w:endnote w:type="continuationSeparator" w:id="0">
    <w:p w14:paraId="4C9055AE" w14:textId="77777777" w:rsidR="00004AE4" w:rsidRDefault="00004AE4" w:rsidP="00AE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F017" w14:textId="77777777" w:rsidR="00004AE4" w:rsidRDefault="00004AE4" w:rsidP="00AE04AB">
      <w:pPr>
        <w:spacing w:after="0" w:line="240" w:lineRule="auto"/>
      </w:pPr>
      <w:r>
        <w:separator/>
      </w:r>
    </w:p>
  </w:footnote>
  <w:footnote w:type="continuationSeparator" w:id="0">
    <w:p w14:paraId="039ED415" w14:textId="77777777" w:rsidR="00004AE4" w:rsidRDefault="00004AE4" w:rsidP="00AE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407735"/>
      <w:docPartObj>
        <w:docPartGallery w:val="Page Numbers (Top of Page)"/>
        <w:docPartUnique/>
      </w:docPartObj>
    </w:sdtPr>
    <w:sdtEndPr/>
    <w:sdtContent>
      <w:p w14:paraId="5BF2D358" w14:textId="41114C88" w:rsidR="00B87AC5" w:rsidRDefault="00B87AC5">
        <w:pPr>
          <w:pStyle w:val="a6"/>
          <w:jc w:val="center"/>
        </w:pPr>
        <w:r>
          <w:fldChar w:fldCharType="begin"/>
        </w:r>
        <w:r>
          <w:instrText>PAGE   \* MERGEFORMAT</w:instrText>
        </w:r>
        <w:r>
          <w:fldChar w:fldCharType="separate"/>
        </w:r>
        <w:r w:rsidR="00D27ED4">
          <w:rPr>
            <w:noProof/>
          </w:rPr>
          <w:t>2</w:t>
        </w:r>
        <w:r>
          <w:fldChar w:fldCharType="end"/>
        </w:r>
      </w:p>
    </w:sdtContent>
  </w:sdt>
  <w:p w14:paraId="0DA2C56B" w14:textId="77777777" w:rsidR="00B87AC5" w:rsidRDefault="00B87AC5"/>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64C1" w14:textId="77777777" w:rsidR="00B87AC5" w:rsidRDefault="00B87AC5">
    <w:pPr>
      <w:pStyle w:val="a6"/>
      <w:jc w:val="center"/>
    </w:pPr>
  </w:p>
  <w:p w14:paraId="4F60F802" w14:textId="77777777" w:rsidR="00B87AC5" w:rsidRDefault="00B87A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347241"/>
      <w:docPartObj>
        <w:docPartGallery w:val="Page Numbers (Top of Page)"/>
        <w:docPartUnique/>
      </w:docPartObj>
    </w:sdtPr>
    <w:sdtEndPr/>
    <w:sdtContent>
      <w:p w14:paraId="13E6BE8D" w14:textId="3082F65F" w:rsidR="00B87AC5" w:rsidRDefault="00B87AC5">
        <w:pPr>
          <w:pStyle w:val="a6"/>
          <w:jc w:val="center"/>
        </w:pPr>
        <w:r>
          <w:fldChar w:fldCharType="begin"/>
        </w:r>
        <w:r>
          <w:instrText>PAGE   \* MERGEFORMAT</w:instrText>
        </w:r>
        <w:r>
          <w:fldChar w:fldCharType="separate"/>
        </w:r>
        <w:r w:rsidR="00D27ED4">
          <w:rPr>
            <w:noProof/>
          </w:rPr>
          <w:t>2</w:t>
        </w:r>
        <w:r>
          <w:fldChar w:fldCharType="end"/>
        </w:r>
      </w:p>
    </w:sdtContent>
  </w:sdt>
  <w:p w14:paraId="1628D8AE" w14:textId="77777777" w:rsidR="00B87AC5" w:rsidRPr="00887E23" w:rsidRDefault="00B87AC5" w:rsidP="00887E23">
    <w:pPr>
      <w:jc w:val="right"/>
      <w:rPr>
        <w:rFonts w:ascii="Times New Roman" w:hAnsi="Times New Roman" w:cs="Times New Roman"/>
        <w:sz w:val="28"/>
        <w:szCs w:val="28"/>
      </w:rPr>
    </w:pPr>
    <w:r w:rsidRPr="00887E23">
      <w:rPr>
        <w:rFonts w:ascii="Times New Roman" w:hAnsi="Times New Roman" w:cs="Times New Roman"/>
        <w:sz w:val="28"/>
        <w:szCs w:val="28"/>
      </w:rPr>
      <w:t>Продовження додатка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617413095"/>
      <w:docPartObj>
        <w:docPartGallery w:val="Page Numbers (Top of Page)"/>
        <w:docPartUnique/>
      </w:docPartObj>
    </w:sdtPr>
    <w:sdtEndPr>
      <w:rPr>
        <w:rFonts w:asciiTheme="minorHAnsi" w:hAnsiTheme="minorHAnsi" w:cstheme="minorBidi"/>
        <w:sz w:val="22"/>
        <w:szCs w:val="22"/>
      </w:rPr>
    </w:sdtEndPr>
    <w:sdtContent>
      <w:p w14:paraId="6E7E3F5E" w14:textId="3DD66ACE" w:rsidR="00B87AC5" w:rsidRPr="00AA255E" w:rsidRDefault="00B87AC5">
        <w:pPr>
          <w:pStyle w:val="a6"/>
          <w:jc w:val="center"/>
          <w:rPr>
            <w:noProof/>
          </w:rPr>
        </w:pPr>
        <w:r w:rsidRPr="00AA255E">
          <w:rPr>
            <w:noProof/>
          </w:rPr>
          <w:fldChar w:fldCharType="begin"/>
        </w:r>
        <w:r w:rsidRPr="00AA255E">
          <w:rPr>
            <w:noProof/>
          </w:rPr>
          <w:instrText>PAGE   \* MERGEFORMAT</w:instrText>
        </w:r>
        <w:r w:rsidRPr="00AA255E">
          <w:rPr>
            <w:noProof/>
          </w:rPr>
          <w:fldChar w:fldCharType="separate"/>
        </w:r>
        <w:r w:rsidR="00D27ED4">
          <w:rPr>
            <w:noProof/>
          </w:rPr>
          <w:t>15</w:t>
        </w:r>
        <w:r w:rsidRPr="00AA255E">
          <w:rPr>
            <w:noProof/>
          </w:rPr>
          <w:fldChar w:fldCharType="end"/>
        </w:r>
      </w:p>
      <w:p w14:paraId="7C51E39E" w14:textId="77777777" w:rsidR="00B87AC5" w:rsidRDefault="00B87AC5" w:rsidP="00AA255E">
        <w:pPr>
          <w:pStyle w:val="a6"/>
          <w:jc w:val="right"/>
        </w:pPr>
        <w:r w:rsidRPr="00AA255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AA255E">
          <w:rPr>
            <w:rFonts w:ascii="Times New Roman" w:hAnsi="Times New Roman" w:cs="Times New Roman"/>
            <w:sz w:val="28"/>
            <w:szCs w:val="28"/>
          </w:rPr>
          <w:t xml:space="preserve"> 4</w:t>
        </w:r>
      </w:p>
    </w:sdtContent>
  </w:sdt>
  <w:p w14:paraId="6C9628F2" w14:textId="77777777" w:rsidR="00B87AC5" w:rsidRPr="00A573AC" w:rsidRDefault="00B87AC5" w:rsidP="00A573AC">
    <w:pPr>
      <w:jc w:val="right"/>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D964" w14:textId="77777777" w:rsidR="00B87AC5" w:rsidRDefault="00B87AC5">
    <w:pPr>
      <w:pStyle w:val="a6"/>
      <w:jc w:val="center"/>
    </w:pPr>
  </w:p>
  <w:p w14:paraId="5235B821" w14:textId="77777777" w:rsidR="00B87AC5" w:rsidRDefault="00B87AC5">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620298"/>
      <w:docPartObj>
        <w:docPartGallery w:val="Page Numbers (Top of Page)"/>
        <w:docPartUnique/>
      </w:docPartObj>
    </w:sdtPr>
    <w:sdtEndPr/>
    <w:sdtContent>
      <w:p w14:paraId="13013FB9" w14:textId="3126C8BC" w:rsidR="00B87AC5" w:rsidRDefault="00B87AC5">
        <w:pPr>
          <w:pStyle w:val="a6"/>
          <w:jc w:val="center"/>
        </w:pPr>
        <w:r>
          <w:fldChar w:fldCharType="begin"/>
        </w:r>
        <w:r>
          <w:instrText>PAGE   \* MERGEFORMAT</w:instrText>
        </w:r>
        <w:r>
          <w:fldChar w:fldCharType="separate"/>
        </w:r>
        <w:r w:rsidR="00D27ED4">
          <w:rPr>
            <w:noProof/>
          </w:rPr>
          <w:t>16</w:t>
        </w:r>
        <w:r>
          <w:fldChar w:fldCharType="end"/>
        </w:r>
      </w:p>
    </w:sdtContent>
  </w:sdt>
  <w:p w14:paraId="31F65EAB" w14:textId="77777777"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5</w:t>
    </w:r>
  </w:p>
  <w:p w14:paraId="539AA461" w14:textId="77777777" w:rsidR="00B87AC5" w:rsidRDefault="00B87AC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262521"/>
      <w:docPartObj>
        <w:docPartGallery w:val="Page Numbers (Top of Page)"/>
        <w:docPartUnique/>
      </w:docPartObj>
    </w:sdtPr>
    <w:sdtEndPr/>
    <w:sdtContent>
      <w:p w14:paraId="33192A93" w14:textId="0F8C33E0" w:rsidR="00B87AC5" w:rsidRDefault="00B87AC5">
        <w:pPr>
          <w:pStyle w:val="a6"/>
          <w:jc w:val="center"/>
        </w:pPr>
        <w:r>
          <w:fldChar w:fldCharType="begin"/>
        </w:r>
        <w:r>
          <w:instrText>PAGE   \* MERGEFORMAT</w:instrText>
        </w:r>
        <w:r>
          <w:fldChar w:fldCharType="separate"/>
        </w:r>
        <w:r w:rsidR="00D27ED4">
          <w:rPr>
            <w:noProof/>
          </w:rPr>
          <w:t>3</w:t>
        </w:r>
        <w:r>
          <w:fldChar w:fldCharType="end"/>
        </w:r>
      </w:p>
    </w:sdtContent>
  </w:sdt>
  <w:p w14:paraId="6783075E" w14:textId="77777777"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6</w:t>
    </w:r>
  </w:p>
  <w:p w14:paraId="28BE834E" w14:textId="77777777" w:rsidR="00B87AC5" w:rsidRDefault="00B87AC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05467"/>
      <w:docPartObj>
        <w:docPartGallery w:val="Page Numbers (Top of Page)"/>
        <w:docPartUnique/>
      </w:docPartObj>
    </w:sdtPr>
    <w:sdtEndPr/>
    <w:sdtContent>
      <w:p w14:paraId="787AD061" w14:textId="14266C43" w:rsidR="00B87AC5" w:rsidRDefault="00B87AC5">
        <w:pPr>
          <w:pStyle w:val="a6"/>
          <w:jc w:val="center"/>
        </w:pPr>
        <w:r>
          <w:fldChar w:fldCharType="begin"/>
        </w:r>
        <w:r>
          <w:instrText>PAGE   \* MERGEFORMAT</w:instrText>
        </w:r>
        <w:r>
          <w:fldChar w:fldCharType="separate"/>
        </w:r>
        <w:r w:rsidR="00D27ED4">
          <w:rPr>
            <w:noProof/>
          </w:rPr>
          <w:t>13</w:t>
        </w:r>
        <w:r>
          <w:fldChar w:fldCharType="end"/>
        </w:r>
      </w:p>
    </w:sdtContent>
  </w:sdt>
  <w:p w14:paraId="1A99110D" w14:textId="77777777"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7</w:t>
    </w:r>
  </w:p>
  <w:p w14:paraId="7D2FE447" w14:textId="77777777" w:rsidR="00B87AC5" w:rsidRDefault="00B87AC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227698"/>
      <w:docPartObj>
        <w:docPartGallery w:val="Page Numbers (Top of Page)"/>
        <w:docPartUnique/>
      </w:docPartObj>
    </w:sdtPr>
    <w:sdtEndPr/>
    <w:sdtContent>
      <w:p w14:paraId="38115623" w14:textId="5C5D9D6B" w:rsidR="00B87AC5" w:rsidRDefault="00B87AC5">
        <w:pPr>
          <w:pStyle w:val="a6"/>
          <w:jc w:val="center"/>
        </w:pPr>
        <w:r>
          <w:fldChar w:fldCharType="begin"/>
        </w:r>
        <w:r>
          <w:instrText>PAGE   \* MERGEFORMAT</w:instrText>
        </w:r>
        <w:r>
          <w:fldChar w:fldCharType="separate"/>
        </w:r>
        <w:r w:rsidR="00D27ED4">
          <w:rPr>
            <w:noProof/>
          </w:rPr>
          <w:t>2</w:t>
        </w:r>
        <w:r>
          <w:fldChar w:fldCharType="end"/>
        </w:r>
      </w:p>
    </w:sdtContent>
  </w:sdt>
  <w:p w14:paraId="0C226192" w14:textId="77777777"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8</w:t>
    </w:r>
  </w:p>
  <w:p w14:paraId="1E05E440" w14:textId="77777777" w:rsidR="00B87AC5" w:rsidRDefault="00B87AC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89883"/>
      <w:docPartObj>
        <w:docPartGallery w:val="Page Numbers (Top of Page)"/>
        <w:docPartUnique/>
      </w:docPartObj>
    </w:sdtPr>
    <w:sdtEndPr/>
    <w:sdtContent>
      <w:p w14:paraId="4A53EA2E" w14:textId="15BD8286" w:rsidR="00B87AC5" w:rsidRDefault="00B87AC5">
        <w:pPr>
          <w:pStyle w:val="a6"/>
          <w:jc w:val="center"/>
        </w:pPr>
        <w:r>
          <w:fldChar w:fldCharType="begin"/>
        </w:r>
        <w:r>
          <w:instrText>PAGE   \* MERGEFORMAT</w:instrText>
        </w:r>
        <w:r>
          <w:fldChar w:fldCharType="separate"/>
        </w:r>
        <w:r w:rsidR="00D27ED4">
          <w:rPr>
            <w:noProof/>
          </w:rPr>
          <w:t>13</w:t>
        </w:r>
        <w:r>
          <w:fldChar w:fldCharType="end"/>
        </w:r>
      </w:p>
    </w:sdtContent>
  </w:sdt>
  <w:p w14:paraId="104BC5E0" w14:textId="77777777" w:rsidR="00B87AC5" w:rsidRPr="0024521E" w:rsidRDefault="00B87AC5" w:rsidP="0024521E">
    <w:pPr>
      <w:pStyle w:val="a6"/>
      <w:jc w:val="right"/>
      <w:rPr>
        <w:rFonts w:ascii="Times New Roman" w:hAnsi="Times New Roman" w:cs="Times New Roman"/>
        <w:sz w:val="28"/>
        <w:szCs w:val="28"/>
      </w:rPr>
    </w:pPr>
    <w:r w:rsidRPr="0024521E">
      <w:rPr>
        <w:rFonts w:ascii="Times New Roman" w:hAnsi="Times New Roman" w:cs="Times New Roman"/>
        <w:sz w:val="28"/>
        <w:szCs w:val="28"/>
      </w:rPr>
      <w:t>Продовження додатк</w:t>
    </w:r>
    <w:r>
      <w:rPr>
        <w:rFonts w:ascii="Times New Roman" w:hAnsi="Times New Roman" w:cs="Times New Roman"/>
        <w:sz w:val="28"/>
        <w:szCs w:val="28"/>
      </w:rPr>
      <w:t>а</w:t>
    </w:r>
    <w:r w:rsidRPr="0024521E">
      <w:rPr>
        <w:rFonts w:ascii="Times New Roman" w:hAnsi="Times New Roman" w:cs="Times New Roman"/>
        <w:sz w:val="28"/>
        <w:szCs w:val="28"/>
      </w:rPr>
      <w:t xml:space="preserve"> </w:t>
    </w:r>
    <w:r>
      <w:rPr>
        <w:rFonts w:ascii="Times New Roman" w:hAnsi="Times New Roman" w:cs="Times New Roman"/>
        <w:sz w:val="28"/>
        <w:szCs w:val="28"/>
      </w:rPr>
      <w:t>9</w:t>
    </w:r>
  </w:p>
  <w:p w14:paraId="45F2C9B6" w14:textId="77777777" w:rsidR="00B87AC5" w:rsidRDefault="00B87A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46EA"/>
    <w:multiLevelType w:val="hybridMultilevel"/>
    <w:tmpl w:val="319A6E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FE0D68"/>
    <w:multiLevelType w:val="hybridMultilevel"/>
    <w:tmpl w:val="230035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F519FC"/>
    <w:multiLevelType w:val="hybridMultilevel"/>
    <w:tmpl w:val="C04A7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915637"/>
    <w:multiLevelType w:val="hybridMultilevel"/>
    <w:tmpl w:val="570AA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243850"/>
    <w:multiLevelType w:val="hybridMultilevel"/>
    <w:tmpl w:val="A9468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EB70B6"/>
    <w:multiLevelType w:val="hybridMultilevel"/>
    <w:tmpl w:val="5D420676"/>
    <w:lvl w:ilvl="0" w:tplc="142AFF1C">
      <w:start w:val="1"/>
      <w:numFmt w:val="upperRoman"/>
      <w:lvlText w:val="%1."/>
      <w:lvlJc w:val="left"/>
      <w:pPr>
        <w:ind w:left="1003" w:hanging="72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6" w15:restartNumberingAfterBreak="0">
    <w:nsid w:val="34F02312"/>
    <w:multiLevelType w:val="hybridMultilevel"/>
    <w:tmpl w:val="1706C6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90362B4"/>
    <w:multiLevelType w:val="hybridMultilevel"/>
    <w:tmpl w:val="75C0B36C"/>
    <w:lvl w:ilvl="0" w:tplc="DCAADFA4">
      <w:start w:val="1"/>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90B110E"/>
    <w:multiLevelType w:val="hybridMultilevel"/>
    <w:tmpl w:val="33F222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28A619A"/>
    <w:multiLevelType w:val="hybridMultilevel"/>
    <w:tmpl w:val="0DB43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6237A3E"/>
    <w:multiLevelType w:val="hybridMultilevel"/>
    <w:tmpl w:val="F8A0A8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C243489"/>
    <w:multiLevelType w:val="hybridMultilevel"/>
    <w:tmpl w:val="241CBF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2C1A48"/>
    <w:multiLevelType w:val="hybridMultilevel"/>
    <w:tmpl w:val="229073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8557325"/>
    <w:multiLevelType w:val="hybridMultilevel"/>
    <w:tmpl w:val="8716C5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212847"/>
    <w:multiLevelType w:val="hybridMultilevel"/>
    <w:tmpl w:val="F5401F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393C6B"/>
    <w:multiLevelType w:val="hybridMultilevel"/>
    <w:tmpl w:val="A9468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2D65D5D"/>
    <w:multiLevelType w:val="hybridMultilevel"/>
    <w:tmpl w:val="441092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4676CAE"/>
    <w:multiLevelType w:val="hybridMultilevel"/>
    <w:tmpl w:val="F8A0A8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5"/>
  </w:num>
  <w:num w:numId="5">
    <w:abstractNumId w:val="12"/>
  </w:num>
  <w:num w:numId="6">
    <w:abstractNumId w:val="10"/>
  </w:num>
  <w:num w:numId="7">
    <w:abstractNumId w:val="14"/>
  </w:num>
  <w:num w:numId="8">
    <w:abstractNumId w:val="17"/>
  </w:num>
  <w:num w:numId="9">
    <w:abstractNumId w:val="0"/>
  </w:num>
  <w:num w:numId="10">
    <w:abstractNumId w:val="13"/>
  </w:num>
  <w:num w:numId="11">
    <w:abstractNumId w:val="11"/>
  </w:num>
  <w:num w:numId="12">
    <w:abstractNumId w:val="16"/>
  </w:num>
  <w:num w:numId="13">
    <w:abstractNumId w:val="6"/>
  </w:num>
  <w:num w:numId="14">
    <w:abstractNumId w:val="3"/>
  </w:num>
  <w:num w:numId="15">
    <w:abstractNumId w:val="1"/>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08"/>
    <w:rsid w:val="00000804"/>
    <w:rsid w:val="00004AE4"/>
    <w:rsid w:val="00006D70"/>
    <w:rsid w:val="0001476C"/>
    <w:rsid w:val="00023BB5"/>
    <w:rsid w:val="00050BD9"/>
    <w:rsid w:val="00055257"/>
    <w:rsid w:val="00057F49"/>
    <w:rsid w:val="000608C5"/>
    <w:rsid w:val="00087647"/>
    <w:rsid w:val="00090176"/>
    <w:rsid w:val="00090E2C"/>
    <w:rsid w:val="000A2A0C"/>
    <w:rsid w:val="000A41F4"/>
    <w:rsid w:val="000C0CFE"/>
    <w:rsid w:val="000C21BE"/>
    <w:rsid w:val="000C2722"/>
    <w:rsid w:val="000E677B"/>
    <w:rsid w:val="000F34D5"/>
    <w:rsid w:val="001005FC"/>
    <w:rsid w:val="0011695F"/>
    <w:rsid w:val="00126753"/>
    <w:rsid w:val="00127FEC"/>
    <w:rsid w:val="001432CC"/>
    <w:rsid w:val="001551CA"/>
    <w:rsid w:val="00156B22"/>
    <w:rsid w:val="00161D3D"/>
    <w:rsid w:val="001721ED"/>
    <w:rsid w:val="00176348"/>
    <w:rsid w:val="001908C4"/>
    <w:rsid w:val="00195FC7"/>
    <w:rsid w:val="001C00EE"/>
    <w:rsid w:val="001C4ECB"/>
    <w:rsid w:val="001D02D3"/>
    <w:rsid w:val="001F1E54"/>
    <w:rsid w:val="00203CFE"/>
    <w:rsid w:val="002229FB"/>
    <w:rsid w:val="00236EC2"/>
    <w:rsid w:val="00242B19"/>
    <w:rsid w:val="0024521E"/>
    <w:rsid w:val="002465BE"/>
    <w:rsid w:val="00250428"/>
    <w:rsid w:val="00250DC9"/>
    <w:rsid w:val="00252169"/>
    <w:rsid w:val="00257A5A"/>
    <w:rsid w:val="002761C3"/>
    <w:rsid w:val="00276E38"/>
    <w:rsid w:val="002908E1"/>
    <w:rsid w:val="002A5920"/>
    <w:rsid w:val="002B13C2"/>
    <w:rsid w:val="002B3D6B"/>
    <w:rsid w:val="002B613F"/>
    <w:rsid w:val="002B7BE9"/>
    <w:rsid w:val="002C3B6F"/>
    <w:rsid w:val="002C3E7B"/>
    <w:rsid w:val="002D0AC4"/>
    <w:rsid w:val="002D1CB2"/>
    <w:rsid w:val="002D5921"/>
    <w:rsid w:val="002E6B42"/>
    <w:rsid w:val="002F3705"/>
    <w:rsid w:val="00316C49"/>
    <w:rsid w:val="00342775"/>
    <w:rsid w:val="003564E0"/>
    <w:rsid w:val="00362F43"/>
    <w:rsid w:val="00373351"/>
    <w:rsid w:val="0037407D"/>
    <w:rsid w:val="00385371"/>
    <w:rsid w:val="003A0D28"/>
    <w:rsid w:val="003A47F7"/>
    <w:rsid w:val="003B06CF"/>
    <w:rsid w:val="003C1BFE"/>
    <w:rsid w:val="003C327F"/>
    <w:rsid w:val="003C4E91"/>
    <w:rsid w:val="003E43AE"/>
    <w:rsid w:val="003E5A69"/>
    <w:rsid w:val="003F6CCF"/>
    <w:rsid w:val="00400EA7"/>
    <w:rsid w:val="00412CA4"/>
    <w:rsid w:val="00424DEA"/>
    <w:rsid w:val="004308B1"/>
    <w:rsid w:val="004338F9"/>
    <w:rsid w:val="00437374"/>
    <w:rsid w:val="0044353F"/>
    <w:rsid w:val="00486AEC"/>
    <w:rsid w:val="0048754A"/>
    <w:rsid w:val="004A03F7"/>
    <w:rsid w:val="004A1040"/>
    <w:rsid w:val="004A1C0C"/>
    <w:rsid w:val="004B57BE"/>
    <w:rsid w:val="004B5F92"/>
    <w:rsid w:val="004C318B"/>
    <w:rsid w:val="004D24AB"/>
    <w:rsid w:val="004E0816"/>
    <w:rsid w:val="004E4AA6"/>
    <w:rsid w:val="004E73FE"/>
    <w:rsid w:val="004F1CC0"/>
    <w:rsid w:val="004F5A3C"/>
    <w:rsid w:val="00515E20"/>
    <w:rsid w:val="005267BA"/>
    <w:rsid w:val="00557648"/>
    <w:rsid w:val="00566884"/>
    <w:rsid w:val="00567C12"/>
    <w:rsid w:val="00573935"/>
    <w:rsid w:val="00574099"/>
    <w:rsid w:val="005949FC"/>
    <w:rsid w:val="005C3BAE"/>
    <w:rsid w:val="005C4EFE"/>
    <w:rsid w:val="005C72A3"/>
    <w:rsid w:val="005D2242"/>
    <w:rsid w:val="005D5066"/>
    <w:rsid w:val="005E4F66"/>
    <w:rsid w:val="005F1F78"/>
    <w:rsid w:val="005F2A0D"/>
    <w:rsid w:val="006035CC"/>
    <w:rsid w:val="00605C75"/>
    <w:rsid w:val="006121FA"/>
    <w:rsid w:val="00614AEC"/>
    <w:rsid w:val="006157C9"/>
    <w:rsid w:val="00616D80"/>
    <w:rsid w:val="00627F99"/>
    <w:rsid w:val="006331BA"/>
    <w:rsid w:val="006356E7"/>
    <w:rsid w:val="00652302"/>
    <w:rsid w:val="006560F2"/>
    <w:rsid w:val="0067761E"/>
    <w:rsid w:val="0068561B"/>
    <w:rsid w:val="00691F54"/>
    <w:rsid w:val="00695147"/>
    <w:rsid w:val="006A2008"/>
    <w:rsid w:val="006A37EF"/>
    <w:rsid w:val="006A6A6C"/>
    <w:rsid w:val="006B36D1"/>
    <w:rsid w:val="006C70C2"/>
    <w:rsid w:val="006D08BE"/>
    <w:rsid w:val="006D5C89"/>
    <w:rsid w:val="006E19CF"/>
    <w:rsid w:val="006E4831"/>
    <w:rsid w:val="006E5507"/>
    <w:rsid w:val="007069FD"/>
    <w:rsid w:val="00707A8B"/>
    <w:rsid w:val="00707DCA"/>
    <w:rsid w:val="007107A8"/>
    <w:rsid w:val="00716A85"/>
    <w:rsid w:val="00730A80"/>
    <w:rsid w:val="00731F28"/>
    <w:rsid w:val="00736007"/>
    <w:rsid w:val="00757D9F"/>
    <w:rsid w:val="00772D1E"/>
    <w:rsid w:val="00773F2C"/>
    <w:rsid w:val="00780F2B"/>
    <w:rsid w:val="00782ABF"/>
    <w:rsid w:val="007A45F1"/>
    <w:rsid w:val="007B5F2C"/>
    <w:rsid w:val="007E0791"/>
    <w:rsid w:val="007E7D31"/>
    <w:rsid w:val="008050C3"/>
    <w:rsid w:val="00810446"/>
    <w:rsid w:val="00812B79"/>
    <w:rsid w:val="00826248"/>
    <w:rsid w:val="008305C7"/>
    <w:rsid w:val="00830B90"/>
    <w:rsid w:val="00853ECC"/>
    <w:rsid w:val="008558F7"/>
    <w:rsid w:val="0088067F"/>
    <w:rsid w:val="00887E23"/>
    <w:rsid w:val="008A7DE3"/>
    <w:rsid w:val="008B1241"/>
    <w:rsid w:val="008B4CC1"/>
    <w:rsid w:val="008B4D57"/>
    <w:rsid w:val="008C2351"/>
    <w:rsid w:val="008D343F"/>
    <w:rsid w:val="008D69F9"/>
    <w:rsid w:val="008E417F"/>
    <w:rsid w:val="008F2E0D"/>
    <w:rsid w:val="008F3B34"/>
    <w:rsid w:val="00900410"/>
    <w:rsid w:val="00931044"/>
    <w:rsid w:val="00933264"/>
    <w:rsid w:val="00941912"/>
    <w:rsid w:val="00960EC0"/>
    <w:rsid w:val="00966A7D"/>
    <w:rsid w:val="00983BED"/>
    <w:rsid w:val="009869DC"/>
    <w:rsid w:val="009B5023"/>
    <w:rsid w:val="009C57FA"/>
    <w:rsid w:val="009F5FF7"/>
    <w:rsid w:val="00A37D59"/>
    <w:rsid w:val="00A443A6"/>
    <w:rsid w:val="00A444A6"/>
    <w:rsid w:val="00A47B98"/>
    <w:rsid w:val="00A50167"/>
    <w:rsid w:val="00A573AC"/>
    <w:rsid w:val="00A602F4"/>
    <w:rsid w:val="00A759E7"/>
    <w:rsid w:val="00A838AF"/>
    <w:rsid w:val="00AA255E"/>
    <w:rsid w:val="00AA59AD"/>
    <w:rsid w:val="00AB165B"/>
    <w:rsid w:val="00AB5B6B"/>
    <w:rsid w:val="00AB6415"/>
    <w:rsid w:val="00AE04AB"/>
    <w:rsid w:val="00AE5964"/>
    <w:rsid w:val="00AF0877"/>
    <w:rsid w:val="00AF6180"/>
    <w:rsid w:val="00B07FD9"/>
    <w:rsid w:val="00B25C69"/>
    <w:rsid w:val="00B407D9"/>
    <w:rsid w:val="00B41903"/>
    <w:rsid w:val="00B42AD2"/>
    <w:rsid w:val="00B67E6E"/>
    <w:rsid w:val="00B87AC5"/>
    <w:rsid w:val="00B94CE6"/>
    <w:rsid w:val="00BA3069"/>
    <w:rsid w:val="00BB3502"/>
    <w:rsid w:val="00BC11D4"/>
    <w:rsid w:val="00BC637A"/>
    <w:rsid w:val="00BD705C"/>
    <w:rsid w:val="00BE1CDF"/>
    <w:rsid w:val="00BE51C0"/>
    <w:rsid w:val="00BE5E6D"/>
    <w:rsid w:val="00BF6BEC"/>
    <w:rsid w:val="00C06A5D"/>
    <w:rsid w:val="00C10039"/>
    <w:rsid w:val="00C1475C"/>
    <w:rsid w:val="00C15CC8"/>
    <w:rsid w:val="00C25811"/>
    <w:rsid w:val="00C36D9B"/>
    <w:rsid w:val="00C404B9"/>
    <w:rsid w:val="00C407A1"/>
    <w:rsid w:val="00C52669"/>
    <w:rsid w:val="00C52840"/>
    <w:rsid w:val="00C57E83"/>
    <w:rsid w:val="00CB1461"/>
    <w:rsid w:val="00CB62DB"/>
    <w:rsid w:val="00CE545E"/>
    <w:rsid w:val="00CE76A1"/>
    <w:rsid w:val="00CE7F33"/>
    <w:rsid w:val="00D02EFF"/>
    <w:rsid w:val="00D04AB8"/>
    <w:rsid w:val="00D05A8A"/>
    <w:rsid w:val="00D126A1"/>
    <w:rsid w:val="00D13AF4"/>
    <w:rsid w:val="00D146A2"/>
    <w:rsid w:val="00D27ED4"/>
    <w:rsid w:val="00D31D19"/>
    <w:rsid w:val="00D551CE"/>
    <w:rsid w:val="00D61D52"/>
    <w:rsid w:val="00D74C9F"/>
    <w:rsid w:val="00D84B5E"/>
    <w:rsid w:val="00D859BE"/>
    <w:rsid w:val="00D879DD"/>
    <w:rsid w:val="00D96B45"/>
    <w:rsid w:val="00DA0485"/>
    <w:rsid w:val="00DA6844"/>
    <w:rsid w:val="00DB02D7"/>
    <w:rsid w:val="00DB6C50"/>
    <w:rsid w:val="00DB7250"/>
    <w:rsid w:val="00DC4676"/>
    <w:rsid w:val="00DD268A"/>
    <w:rsid w:val="00DD3BCE"/>
    <w:rsid w:val="00DE65AC"/>
    <w:rsid w:val="00DF4746"/>
    <w:rsid w:val="00DF6806"/>
    <w:rsid w:val="00E043AE"/>
    <w:rsid w:val="00E134B6"/>
    <w:rsid w:val="00E234C2"/>
    <w:rsid w:val="00E23A8C"/>
    <w:rsid w:val="00E41A14"/>
    <w:rsid w:val="00E563C1"/>
    <w:rsid w:val="00E7096A"/>
    <w:rsid w:val="00E81818"/>
    <w:rsid w:val="00E8709F"/>
    <w:rsid w:val="00E9706F"/>
    <w:rsid w:val="00EA0498"/>
    <w:rsid w:val="00EA0654"/>
    <w:rsid w:val="00EA13B4"/>
    <w:rsid w:val="00EA278D"/>
    <w:rsid w:val="00EA2967"/>
    <w:rsid w:val="00EA3CDB"/>
    <w:rsid w:val="00EB4C3D"/>
    <w:rsid w:val="00EC5F7E"/>
    <w:rsid w:val="00EE00E7"/>
    <w:rsid w:val="00EE2B81"/>
    <w:rsid w:val="00EF221B"/>
    <w:rsid w:val="00EF27BF"/>
    <w:rsid w:val="00EF4FFE"/>
    <w:rsid w:val="00F007BD"/>
    <w:rsid w:val="00F0478E"/>
    <w:rsid w:val="00F122FD"/>
    <w:rsid w:val="00F23BB7"/>
    <w:rsid w:val="00F30BD8"/>
    <w:rsid w:val="00F37D1E"/>
    <w:rsid w:val="00F57BC6"/>
    <w:rsid w:val="00F61B1A"/>
    <w:rsid w:val="00F664E3"/>
    <w:rsid w:val="00F740DB"/>
    <w:rsid w:val="00F9115A"/>
    <w:rsid w:val="00F91AB9"/>
    <w:rsid w:val="00F94425"/>
    <w:rsid w:val="00FA183A"/>
    <w:rsid w:val="00FB0235"/>
    <w:rsid w:val="00FB0A01"/>
    <w:rsid w:val="00FB4DC4"/>
    <w:rsid w:val="00FC5124"/>
    <w:rsid w:val="00FD0430"/>
    <w:rsid w:val="00FE0F16"/>
    <w:rsid w:val="00FF4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E90BF"/>
  <w15:chartTrackingRefBased/>
  <w15:docId w15:val="{F6BB4F1C-9F8E-4E8F-98D7-00DA4ECF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C7"/>
  </w:style>
  <w:style w:type="paragraph" w:styleId="2">
    <w:name w:val="heading 2"/>
    <w:basedOn w:val="a"/>
    <w:next w:val="a"/>
    <w:link w:val="20"/>
    <w:semiHidden/>
    <w:unhideWhenUsed/>
    <w:qFormat/>
    <w:rsid w:val="006A2008"/>
    <w:pPr>
      <w:keepNext/>
      <w:widowControl w:val="0"/>
      <w:snapToGrid w:val="0"/>
      <w:spacing w:after="0" w:line="300" w:lineRule="auto"/>
      <w:ind w:left="400" w:hanging="420"/>
      <w:jc w:val="center"/>
      <w:outlineLvl w:val="1"/>
    </w:pPr>
    <w:rPr>
      <w:rFonts w:ascii="Times New Roman" w:eastAsia="Times New Roman" w:hAnsi="Times New Roman" w:cs="Times New Roman"/>
      <w:b/>
      <w:spacing w:val="2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A2008"/>
    <w:rPr>
      <w:rFonts w:ascii="Times New Roman" w:eastAsia="Times New Roman" w:hAnsi="Times New Roman" w:cs="Times New Roman"/>
      <w:b/>
      <w:spacing w:val="20"/>
      <w:sz w:val="28"/>
      <w:szCs w:val="20"/>
      <w:lang w:eastAsia="ru-RU"/>
    </w:rPr>
  </w:style>
  <w:style w:type="paragraph" w:styleId="a3">
    <w:name w:val="Body Text Indent"/>
    <w:basedOn w:val="a"/>
    <w:link w:val="a4"/>
    <w:semiHidden/>
    <w:unhideWhenUsed/>
    <w:rsid w:val="006A2008"/>
    <w:pPr>
      <w:widowControl w:val="0"/>
      <w:snapToGrid w:val="0"/>
      <w:spacing w:before="240" w:after="0" w:line="218" w:lineRule="auto"/>
      <w:ind w:firstLine="92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semiHidden/>
    <w:rsid w:val="006A2008"/>
    <w:rPr>
      <w:rFonts w:ascii="Times New Roman" w:eastAsia="Times New Roman" w:hAnsi="Times New Roman" w:cs="Times New Roman"/>
      <w:sz w:val="28"/>
      <w:szCs w:val="20"/>
      <w:lang w:eastAsia="ru-RU"/>
    </w:rPr>
  </w:style>
  <w:style w:type="paragraph" w:styleId="a5">
    <w:name w:val="List Paragraph"/>
    <w:basedOn w:val="a"/>
    <w:uiPriority w:val="34"/>
    <w:qFormat/>
    <w:rsid w:val="00276E38"/>
    <w:pPr>
      <w:ind w:left="720"/>
      <w:contextualSpacing/>
    </w:pPr>
  </w:style>
  <w:style w:type="paragraph" w:styleId="a6">
    <w:name w:val="header"/>
    <w:basedOn w:val="a"/>
    <w:link w:val="a7"/>
    <w:uiPriority w:val="99"/>
    <w:unhideWhenUsed/>
    <w:rsid w:val="00AE04AB"/>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E04AB"/>
  </w:style>
  <w:style w:type="paragraph" w:styleId="a8">
    <w:name w:val="footer"/>
    <w:basedOn w:val="a"/>
    <w:link w:val="a9"/>
    <w:uiPriority w:val="99"/>
    <w:unhideWhenUsed/>
    <w:rsid w:val="00AE04A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E04AB"/>
  </w:style>
  <w:style w:type="character" w:styleId="aa">
    <w:name w:val="Hyperlink"/>
    <w:basedOn w:val="a0"/>
    <w:uiPriority w:val="99"/>
    <w:unhideWhenUsed/>
    <w:rsid w:val="00087647"/>
    <w:rPr>
      <w:color w:val="0563C1" w:themeColor="hyperlink"/>
      <w:u w:val="single"/>
    </w:rPr>
  </w:style>
  <w:style w:type="character" w:styleId="ab">
    <w:name w:val="FollowedHyperlink"/>
    <w:basedOn w:val="a0"/>
    <w:uiPriority w:val="99"/>
    <w:semiHidden/>
    <w:unhideWhenUsed/>
    <w:rsid w:val="00087647"/>
    <w:rPr>
      <w:color w:val="954F72" w:themeColor="followedHyperlink"/>
      <w:u w:val="single"/>
    </w:rPr>
  </w:style>
  <w:style w:type="table" w:styleId="ac">
    <w:name w:val="Table Grid"/>
    <w:basedOn w:val="a1"/>
    <w:uiPriority w:val="39"/>
    <w:rsid w:val="0048754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FB0A01"/>
  </w:style>
  <w:style w:type="paragraph" w:styleId="ad">
    <w:name w:val="Balloon Text"/>
    <w:basedOn w:val="a"/>
    <w:link w:val="ae"/>
    <w:uiPriority w:val="99"/>
    <w:semiHidden/>
    <w:unhideWhenUsed/>
    <w:rsid w:val="00DC4676"/>
    <w:pPr>
      <w:spacing w:after="0" w:line="240" w:lineRule="auto"/>
    </w:pPr>
    <w:rPr>
      <w:rFonts w:ascii="Arial" w:hAnsi="Arial" w:cs="Arial"/>
      <w:sz w:val="18"/>
      <w:szCs w:val="18"/>
    </w:rPr>
  </w:style>
  <w:style w:type="character" w:customStyle="1" w:styleId="ae">
    <w:name w:val="Текст выноски Знак"/>
    <w:basedOn w:val="a0"/>
    <w:link w:val="ad"/>
    <w:uiPriority w:val="99"/>
    <w:semiHidden/>
    <w:rsid w:val="00DC467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904">
      <w:bodyDiv w:val="1"/>
      <w:marLeft w:val="0"/>
      <w:marRight w:val="0"/>
      <w:marTop w:val="0"/>
      <w:marBottom w:val="0"/>
      <w:divBdr>
        <w:top w:val="none" w:sz="0" w:space="0" w:color="auto"/>
        <w:left w:val="none" w:sz="0" w:space="0" w:color="auto"/>
        <w:bottom w:val="none" w:sz="0" w:space="0" w:color="auto"/>
        <w:right w:val="none" w:sz="0" w:space="0" w:color="auto"/>
      </w:divBdr>
    </w:div>
    <w:div w:id="101535105">
      <w:bodyDiv w:val="1"/>
      <w:marLeft w:val="0"/>
      <w:marRight w:val="0"/>
      <w:marTop w:val="0"/>
      <w:marBottom w:val="0"/>
      <w:divBdr>
        <w:top w:val="none" w:sz="0" w:space="0" w:color="auto"/>
        <w:left w:val="none" w:sz="0" w:space="0" w:color="auto"/>
        <w:bottom w:val="none" w:sz="0" w:space="0" w:color="auto"/>
        <w:right w:val="none" w:sz="0" w:space="0" w:color="auto"/>
      </w:divBdr>
    </w:div>
    <w:div w:id="168328414">
      <w:bodyDiv w:val="1"/>
      <w:marLeft w:val="0"/>
      <w:marRight w:val="0"/>
      <w:marTop w:val="0"/>
      <w:marBottom w:val="0"/>
      <w:divBdr>
        <w:top w:val="none" w:sz="0" w:space="0" w:color="auto"/>
        <w:left w:val="none" w:sz="0" w:space="0" w:color="auto"/>
        <w:bottom w:val="none" w:sz="0" w:space="0" w:color="auto"/>
        <w:right w:val="none" w:sz="0" w:space="0" w:color="auto"/>
      </w:divBdr>
    </w:div>
    <w:div w:id="171649688">
      <w:bodyDiv w:val="1"/>
      <w:marLeft w:val="0"/>
      <w:marRight w:val="0"/>
      <w:marTop w:val="0"/>
      <w:marBottom w:val="0"/>
      <w:divBdr>
        <w:top w:val="none" w:sz="0" w:space="0" w:color="auto"/>
        <w:left w:val="none" w:sz="0" w:space="0" w:color="auto"/>
        <w:bottom w:val="none" w:sz="0" w:space="0" w:color="auto"/>
        <w:right w:val="none" w:sz="0" w:space="0" w:color="auto"/>
      </w:divBdr>
    </w:div>
    <w:div w:id="292248929">
      <w:bodyDiv w:val="1"/>
      <w:marLeft w:val="0"/>
      <w:marRight w:val="0"/>
      <w:marTop w:val="0"/>
      <w:marBottom w:val="0"/>
      <w:divBdr>
        <w:top w:val="none" w:sz="0" w:space="0" w:color="auto"/>
        <w:left w:val="none" w:sz="0" w:space="0" w:color="auto"/>
        <w:bottom w:val="none" w:sz="0" w:space="0" w:color="auto"/>
        <w:right w:val="none" w:sz="0" w:space="0" w:color="auto"/>
      </w:divBdr>
    </w:div>
    <w:div w:id="468329810">
      <w:bodyDiv w:val="1"/>
      <w:marLeft w:val="0"/>
      <w:marRight w:val="0"/>
      <w:marTop w:val="0"/>
      <w:marBottom w:val="0"/>
      <w:divBdr>
        <w:top w:val="none" w:sz="0" w:space="0" w:color="auto"/>
        <w:left w:val="none" w:sz="0" w:space="0" w:color="auto"/>
        <w:bottom w:val="none" w:sz="0" w:space="0" w:color="auto"/>
        <w:right w:val="none" w:sz="0" w:space="0" w:color="auto"/>
      </w:divBdr>
      <w:divsChild>
        <w:div w:id="615722356">
          <w:marLeft w:val="0"/>
          <w:marRight w:val="0"/>
          <w:marTop w:val="0"/>
          <w:marBottom w:val="0"/>
          <w:divBdr>
            <w:top w:val="none" w:sz="0" w:space="0" w:color="auto"/>
            <w:left w:val="none" w:sz="0" w:space="0" w:color="auto"/>
            <w:bottom w:val="none" w:sz="0" w:space="0" w:color="auto"/>
            <w:right w:val="none" w:sz="0" w:space="0" w:color="auto"/>
          </w:divBdr>
          <w:divsChild>
            <w:div w:id="1237939976">
              <w:marLeft w:val="0"/>
              <w:marRight w:val="0"/>
              <w:marTop w:val="0"/>
              <w:marBottom w:val="0"/>
              <w:divBdr>
                <w:top w:val="none" w:sz="0" w:space="0" w:color="auto"/>
                <w:left w:val="none" w:sz="0" w:space="0" w:color="auto"/>
                <w:bottom w:val="none" w:sz="0" w:space="0" w:color="auto"/>
                <w:right w:val="none" w:sz="0" w:space="0" w:color="auto"/>
              </w:divBdr>
            </w:div>
          </w:divsChild>
        </w:div>
        <w:div w:id="1069619487">
          <w:marLeft w:val="0"/>
          <w:marRight w:val="0"/>
          <w:marTop w:val="0"/>
          <w:marBottom w:val="0"/>
          <w:divBdr>
            <w:top w:val="none" w:sz="0" w:space="0" w:color="auto"/>
            <w:left w:val="none" w:sz="0" w:space="0" w:color="auto"/>
            <w:bottom w:val="none" w:sz="0" w:space="0" w:color="auto"/>
            <w:right w:val="none" w:sz="0" w:space="0" w:color="auto"/>
          </w:divBdr>
        </w:div>
        <w:div w:id="1421828819">
          <w:marLeft w:val="0"/>
          <w:marRight w:val="0"/>
          <w:marTop w:val="0"/>
          <w:marBottom w:val="0"/>
          <w:divBdr>
            <w:top w:val="none" w:sz="0" w:space="0" w:color="auto"/>
            <w:left w:val="none" w:sz="0" w:space="0" w:color="auto"/>
            <w:bottom w:val="none" w:sz="0" w:space="0" w:color="auto"/>
            <w:right w:val="none" w:sz="0" w:space="0" w:color="auto"/>
          </w:divBdr>
        </w:div>
        <w:div w:id="1538003867">
          <w:marLeft w:val="0"/>
          <w:marRight w:val="0"/>
          <w:marTop w:val="0"/>
          <w:marBottom w:val="0"/>
          <w:divBdr>
            <w:top w:val="none" w:sz="0" w:space="0" w:color="auto"/>
            <w:left w:val="none" w:sz="0" w:space="0" w:color="auto"/>
            <w:bottom w:val="none" w:sz="0" w:space="0" w:color="auto"/>
            <w:right w:val="none" w:sz="0" w:space="0" w:color="auto"/>
          </w:divBdr>
        </w:div>
        <w:div w:id="1911688778">
          <w:marLeft w:val="0"/>
          <w:marRight w:val="0"/>
          <w:marTop w:val="0"/>
          <w:marBottom w:val="0"/>
          <w:divBdr>
            <w:top w:val="none" w:sz="0" w:space="0" w:color="auto"/>
            <w:left w:val="none" w:sz="0" w:space="0" w:color="auto"/>
            <w:bottom w:val="none" w:sz="0" w:space="0" w:color="auto"/>
            <w:right w:val="none" w:sz="0" w:space="0" w:color="auto"/>
          </w:divBdr>
          <w:divsChild>
            <w:div w:id="1417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2014">
      <w:bodyDiv w:val="1"/>
      <w:marLeft w:val="0"/>
      <w:marRight w:val="0"/>
      <w:marTop w:val="0"/>
      <w:marBottom w:val="0"/>
      <w:divBdr>
        <w:top w:val="none" w:sz="0" w:space="0" w:color="auto"/>
        <w:left w:val="none" w:sz="0" w:space="0" w:color="auto"/>
        <w:bottom w:val="none" w:sz="0" w:space="0" w:color="auto"/>
        <w:right w:val="none" w:sz="0" w:space="0" w:color="auto"/>
      </w:divBdr>
    </w:div>
    <w:div w:id="664168787">
      <w:bodyDiv w:val="1"/>
      <w:marLeft w:val="0"/>
      <w:marRight w:val="0"/>
      <w:marTop w:val="0"/>
      <w:marBottom w:val="0"/>
      <w:divBdr>
        <w:top w:val="none" w:sz="0" w:space="0" w:color="auto"/>
        <w:left w:val="none" w:sz="0" w:space="0" w:color="auto"/>
        <w:bottom w:val="none" w:sz="0" w:space="0" w:color="auto"/>
        <w:right w:val="none" w:sz="0" w:space="0" w:color="auto"/>
      </w:divBdr>
    </w:div>
    <w:div w:id="758216146">
      <w:bodyDiv w:val="1"/>
      <w:marLeft w:val="0"/>
      <w:marRight w:val="0"/>
      <w:marTop w:val="0"/>
      <w:marBottom w:val="0"/>
      <w:divBdr>
        <w:top w:val="none" w:sz="0" w:space="0" w:color="auto"/>
        <w:left w:val="none" w:sz="0" w:space="0" w:color="auto"/>
        <w:bottom w:val="none" w:sz="0" w:space="0" w:color="auto"/>
        <w:right w:val="none" w:sz="0" w:space="0" w:color="auto"/>
      </w:divBdr>
      <w:divsChild>
        <w:div w:id="707687144">
          <w:marLeft w:val="0"/>
          <w:marRight w:val="0"/>
          <w:marTop w:val="0"/>
          <w:marBottom w:val="0"/>
          <w:divBdr>
            <w:top w:val="none" w:sz="0" w:space="0" w:color="auto"/>
            <w:left w:val="none" w:sz="0" w:space="0" w:color="auto"/>
            <w:bottom w:val="none" w:sz="0" w:space="0" w:color="auto"/>
            <w:right w:val="none" w:sz="0" w:space="0" w:color="auto"/>
          </w:divBdr>
        </w:div>
        <w:div w:id="1732003778">
          <w:marLeft w:val="0"/>
          <w:marRight w:val="0"/>
          <w:marTop w:val="0"/>
          <w:marBottom w:val="0"/>
          <w:divBdr>
            <w:top w:val="none" w:sz="0" w:space="0" w:color="auto"/>
            <w:left w:val="none" w:sz="0" w:space="0" w:color="auto"/>
            <w:bottom w:val="none" w:sz="0" w:space="0" w:color="auto"/>
            <w:right w:val="none" w:sz="0" w:space="0" w:color="auto"/>
          </w:divBdr>
        </w:div>
      </w:divsChild>
    </w:div>
    <w:div w:id="1030766544">
      <w:bodyDiv w:val="1"/>
      <w:marLeft w:val="0"/>
      <w:marRight w:val="0"/>
      <w:marTop w:val="0"/>
      <w:marBottom w:val="0"/>
      <w:divBdr>
        <w:top w:val="none" w:sz="0" w:space="0" w:color="auto"/>
        <w:left w:val="none" w:sz="0" w:space="0" w:color="auto"/>
        <w:bottom w:val="none" w:sz="0" w:space="0" w:color="auto"/>
        <w:right w:val="none" w:sz="0" w:space="0" w:color="auto"/>
      </w:divBdr>
      <w:divsChild>
        <w:div w:id="1589457462">
          <w:marLeft w:val="0"/>
          <w:marRight w:val="0"/>
          <w:marTop w:val="0"/>
          <w:marBottom w:val="0"/>
          <w:divBdr>
            <w:top w:val="none" w:sz="0" w:space="0" w:color="auto"/>
            <w:left w:val="none" w:sz="0" w:space="0" w:color="auto"/>
            <w:bottom w:val="none" w:sz="0" w:space="0" w:color="auto"/>
            <w:right w:val="none" w:sz="0" w:space="0" w:color="auto"/>
          </w:divBdr>
        </w:div>
        <w:div w:id="1692759746">
          <w:marLeft w:val="0"/>
          <w:marRight w:val="0"/>
          <w:marTop w:val="0"/>
          <w:marBottom w:val="0"/>
          <w:divBdr>
            <w:top w:val="none" w:sz="0" w:space="0" w:color="auto"/>
            <w:left w:val="none" w:sz="0" w:space="0" w:color="auto"/>
            <w:bottom w:val="none" w:sz="0" w:space="0" w:color="auto"/>
            <w:right w:val="none" w:sz="0" w:space="0" w:color="auto"/>
          </w:divBdr>
        </w:div>
      </w:divsChild>
    </w:div>
    <w:div w:id="1129280138">
      <w:bodyDiv w:val="1"/>
      <w:marLeft w:val="0"/>
      <w:marRight w:val="0"/>
      <w:marTop w:val="0"/>
      <w:marBottom w:val="0"/>
      <w:divBdr>
        <w:top w:val="none" w:sz="0" w:space="0" w:color="auto"/>
        <w:left w:val="none" w:sz="0" w:space="0" w:color="auto"/>
        <w:bottom w:val="none" w:sz="0" w:space="0" w:color="auto"/>
        <w:right w:val="none" w:sz="0" w:space="0" w:color="auto"/>
      </w:divBdr>
    </w:div>
    <w:div w:id="1391689432">
      <w:bodyDiv w:val="1"/>
      <w:marLeft w:val="0"/>
      <w:marRight w:val="0"/>
      <w:marTop w:val="0"/>
      <w:marBottom w:val="0"/>
      <w:divBdr>
        <w:top w:val="none" w:sz="0" w:space="0" w:color="auto"/>
        <w:left w:val="none" w:sz="0" w:space="0" w:color="auto"/>
        <w:bottom w:val="none" w:sz="0" w:space="0" w:color="auto"/>
        <w:right w:val="none" w:sz="0" w:space="0" w:color="auto"/>
      </w:divBdr>
    </w:div>
    <w:div w:id="1436948963">
      <w:bodyDiv w:val="1"/>
      <w:marLeft w:val="0"/>
      <w:marRight w:val="0"/>
      <w:marTop w:val="0"/>
      <w:marBottom w:val="0"/>
      <w:divBdr>
        <w:top w:val="none" w:sz="0" w:space="0" w:color="auto"/>
        <w:left w:val="none" w:sz="0" w:space="0" w:color="auto"/>
        <w:bottom w:val="none" w:sz="0" w:space="0" w:color="auto"/>
        <w:right w:val="none" w:sz="0" w:space="0" w:color="auto"/>
      </w:divBdr>
    </w:div>
    <w:div w:id="1441299922">
      <w:bodyDiv w:val="1"/>
      <w:marLeft w:val="0"/>
      <w:marRight w:val="0"/>
      <w:marTop w:val="0"/>
      <w:marBottom w:val="0"/>
      <w:divBdr>
        <w:top w:val="none" w:sz="0" w:space="0" w:color="auto"/>
        <w:left w:val="none" w:sz="0" w:space="0" w:color="auto"/>
        <w:bottom w:val="none" w:sz="0" w:space="0" w:color="auto"/>
        <w:right w:val="none" w:sz="0" w:space="0" w:color="auto"/>
      </w:divBdr>
      <w:divsChild>
        <w:div w:id="31268023">
          <w:marLeft w:val="0"/>
          <w:marRight w:val="0"/>
          <w:marTop w:val="0"/>
          <w:marBottom w:val="0"/>
          <w:divBdr>
            <w:top w:val="none" w:sz="0" w:space="0" w:color="auto"/>
            <w:left w:val="none" w:sz="0" w:space="0" w:color="auto"/>
            <w:bottom w:val="none" w:sz="0" w:space="0" w:color="auto"/>
            <w:right w:val="none" w:sz="0" w:space="0" w:color="auto"/>
          </w:divBdr>
        </w:div>
        <w:div w:id="57557562">
          <w:marLeft w:val="0"/>
          <w:marRight w:val="0"/>
          <w:marTop w:val="0"/>
          <w:marBottom w:val="0"/>
          <w:divBdr>
            <w:top w:val="none" w:sz="0" w:space="0" w:color="auto"/>
            <w:left w:val="none" w:sz="0" w:space="0" w:color="auto"/>
            <w:bottom w:val="none" w:sz="0" w:space="0" w:color="auto"/>
            <w:right w:val="none" w:sz="0" w:space="0" w:color="auto"/>
          </w:divBdr>
        </w:div>
        <w:div w:id="246813263">
          <w:marLeft w:val="0"/>
          <w:marRight w:val="0"/>
          <w:marTop w:val="0"/>
          <w:marBottom w:val="0"/>
          <w:divBdr>
            <w:top w:val="none" w:sz="0" w:space="0" w:color="auto"/>
            <w:left w:val="none" w:sz="0" w:space="0" w:color="auto"/>
            <w:bottom w:val="none" w:sz="0" w:space="0" w:color="auto"/>
            <w:right w:val="none" w:sz="0" w:space="0" w:color="auto"/>
          </w:divBdr>
        </w:div>
        <w:div w:id="299188006">
          <w:marLeft w:val="0"/>
          <w:marRight w:val="0"/>
          <w:marTop w:val="0"/>
          <w:marBottom w:val="0"/>
          <w:divBdr>
            <w:top w:val="none" w:sz="0" w:space="0" w:color="auto"/>
            <w:left w:val="none" w:sz="0" w:space="0" w:color="auto"/>
            <w:bottom w:val="none" w:sz="0" w:space="0" w:color="auto"/>
            <w:right w:val="none" w:sz="0" w:space="0" w:color="auto"/>
          </w:divBdr>
        </w:div>
        <w:div w:id="511460231">
          <w:marLeft w:val="0"/>
          <w:marRight w:val="0"/>
          <w:marTop w:val="0"/>
          <w:marBottom w:val="0"/>
          <w:divBdr>
            <w:top w:val="none" w:sz="0" w:space="0" w:color="auto"/>
            <w:left w:val="none" w:sz="0" w:space="0" w:color="auto"/>
            <w:bottom w:val="none" w:sz="0" w:space="0" w:color="auto"/>
            <w:right w:val="none" w:sz="0" w:space="0" w:color="auto"/>
          </w:divBdr>
        </w:div>
        <w:div w:id="546795675">
          <w:marLeft w:val="0"/>
          <w:marRight w:val="0"/>
          <w:marTop w:val="0"/>
          <w:marBottom w:val="0"/>
          <w:divBdr>
            <w:top w:val="none" w:sz="0" w:space="0" w:color="auto"/>
            <w:left w:val="none" w:sz="0" w:space="0" w:color="auto"/>
            <w:bottom w:val="none" w:sz="0" w:space="0" w:color="auto"/>
            <w:right w:val="none" w:sz="0" w:space="0" w:color="auto"/>
          </w:divBdr>
        </w:div>
        <w:div w:id="651525376">
          <w:marLeft w:val="0"/>
          <w:marRight w:val="0"/>
          <w:marTop w:val="0"/>
          <w:marBottom w:val="0"/>
          <w:divBdr>
            <w:top w:val="none" w:sz="0" w:space="0" w:color="auto"/>
            <w:left w:val="none" w:sz="0" w:space="0" w:color="auto"/>
            <w:bottom w:val="none" w:sz="0" w:space="0" w:color="auto"/>
            <w:right w:val="none" w:sz="0" w:space="0" w:color="auto"/>
          </w:divBdr>
        </w:div>
        <w:div w:id="685254707">
          <w:marLeft w:val="0"/>
          <w:marRight w:val="0"/>
          <w:marTop w:val="0"/>
          <w:marBottom w:val="0"/>
          <w:divBdr>
            <w:top w:val="none" w:sz="0" w:space="0" w:color="auto"/>
            <w:left w:val="none" w:sz="0" w:space="0" w:color="auto"/>
            <w:bottom w:val="none" w:sz="0" w:space="0" w:color="auto"/>
            <w:right w:val="none" w:sz="0" w:space="0" w:color="auto"/>
          </w:divBdr>
        </w:div>
        <w:div w:id="721368571">
          <w:marLeft w:val="0"/>
          <w:marRight w:val="0"/>
          <w:marTop w:val="0"/>
          <w:marBottom w:val="0"/>
          <w:divBdr>
            <w:top w:val="none" w:sz="0" w:space="0" w:color="auto"/>
            <w:left w:val="none" w:sz="0" w:space="0" w:color="auto"/>
            <w:bottom w:val="none" w:sz="0" w:space="0" w:color="auto"/>
            <w:right w:val="none" w:sz="0" w:space="0" w:color="auto"/>
          </w:divBdr>
        </w:div>
        <w:div w:id="738329207">
          <w:marLeft w:val="0"/>
          <w:marRight w:val="0"/>
          <w:marTop w:val="0"/>
          <w:marBottom w:val="0"/>
          <w:divBdr>
            <w:top w:val="none" w:sz="0" w:space="0" w:color="auto"/>
            <w:left w:val="none" w:sz="0" w:space="0" w:color="auto"/>
            <w:bottom w:val="none" w:sz="0" w:space="0" w:color="auto"/>
            <w:right w:val="none" w:sz="0" w:space="0" w:color="auto"/>
          </w:divBdr>
        </w:div>
        <w:div w:id="806900932">
          <w:marLeft w:val="0"/>
          <w:marRight w:val="0"/>
          <w:marTop w:val="0"/>
          <w:marBottom w:val="0"/>
          <w:divBdr>
            <w:top w:val="none" w:sz="0" w:space="0" w:color="auto"/>
            <w:left w:val="none" w:sz="0" w:space="0" w:color="auto"/>
            <w:bottom w:val="none" w:sz="0" w:space="0" w:color="auto"/>
            <w:right w:val="none" w:sz="0" w:space="0" w:color="auto"/>
          </w:divBdr>
        </w:div>
        <w:div w:id="823736014">
          <w:marLeft w:val="0"/>
          <w:marRight w:val="0"/>
          <w:marTop w:val="0"/>
          <w:marBottom w:val="0"/>
          <w:divBdr>
            <w:top w:val="none" w:sz="0" w:space="0" w:color="auto"/>
            <w:left w:val="none" w:sz="0" w:space="0" w:color="auto"/>
            <w:bottom w:val="none" w:sz="0" w:space="0" w:color="auto"/>
            <w:right w:val="none" w:sz="0" w:space="0" w:color="auto"/>
          </w:divBdr>
        </w:div>
        <w:div w:id="841776251">
          <w:marLeft w:val="0"/>
          <w:marRight w:val="0"/>
          <w:marTop w:val="0"/>
          <w:marBottom w:val="0"/>
          <w:divBdr>
            <w:top w:val="none" w:sz="0" w:space="0" w:color="auto"/>
            <w:left w:val="none" w:sz="0" w:space="0" w:color="auto"/>
            <w:bottom w:val="none" w:sz="0" w:space="0" w:color="auto"/>
            <w:right w:val="none" w:sz="0" w:space="0" w:color="auto"/>
          </w:divBdr>
        </w:div>
        <w:div w:id="1160999042">
          <w:marLeft w:val="0"/>
          <w:marRight w:val="0"/>
          <w:marTop w:val="0"/>
          <w:marBottom w:val="0"/>
          <w:divBdr>
            <w:top w:val="none" w:sz="0" w:space="0" w:color="auto"/>
            <w:left w:val="none" w:sz="0" w:space="0" w:color="auto"/>
            <w:bottom w:val="none" w:sz="0" w:space="0" w:color="auto"/>
            <w:right w:val="none" w:sz="0" w:space="0" w:color="auto"/>
          </w:divBdr>
        </w:div>
        <w:div w:id="1243028441">
          <w:marLeft w:val="0"/>
          <w:marRight w:val="0"/>
          <w:marTop w:val="0"/>
          <w:marBottom w:val="0"/>
          <w:divBdr>
            <w:top w:val="none" w:sz="0" w:space="0" w:color="auto"/>
            <w:left w:val="none" w:sz="0" w:space="0" w:color="auto"/>
            <w:bottom w:val="none" w:sz="0" w:space="0" w:color="auto"/>
            <w:right w:val="none" w:sz="0" w:space="0" w:color="auto"/>
          </w:divBdr>
        </w:div>
        <w:div w:id="1340891450">
          <w:marLeft w:val="0"/>
          <w:marRight w:val="0"/>
          <w:marTop w:val="0"/>
          <w:marBottom w:val="0"/>
          <w:divBdr>
            <w:top w:val="none" w:sz="0" w:space="0" w:color="auto"/>
            <w:left w:val="none" w:sz="0" w:space="0" w:color="auto"/>
            <w:bottom w:val="none" w:sz="0" w:space="0" w:color="auto"/>
            <w:right w:val="none" w:sz="0" w:space="0" w:color="auto"/>
          </w:divBdr>
        </w:div>
        <w:div w:id="1391924441">
          <w:marLeft w:val="0"/>
          <w:marRight w:val="0"/>
          <w:marTop w:val="0"/>
          <w:marBottom w:val="0"/>
          <w:divBdr>
            <w:top w:val="none" w:sz="0" w:space="0" w:color="auto"/>
            <w:left w:val="none" w:sz="0" w:space="0" w:color="auto"/>
            <w:bottom w:val="none" w:sz="0" w:space="0" w:color="auto"/>
            <w:right w:val="none" w:sz="0" w:space="0" w:color="auto"/>
          </w:divBdr>
        </w:div>
        <w:div w:id="1459453440">
          <w:marLeft w:val="0"/>
          <w:marRight w:val="0"/>
          <w:marTop w:val="0"/>
          <w:marBottom w:val="0"/>
          <w:divBdr>
            <w:top w:val="none" w:sz="0" w:space="0" w:color="auto"/>
            <w:left w:val="none" w:sz="0" w:space="0" w:color="auto"/>
            <w:bottom w:val="none" w:sz="0" w:space="0" w:color="auto"/>
            <w:right w:val="none" w:sz="0" w:space="0" w:color="auto"/>
          </w:divBdr>
        </w:div>
        <w:div w:id="1483040581">
          <w:marLeft w:val="0"/>
          <w:marRight w:val="0"/>
          <w:marTop w:val="0"/>
          <w:marBottom w:val="0"/>
          <w:divBdr>
            <w:top w:val="none" w:sz="0" w:space="0" w:color="auto"/>
            <w:left w:val="none" w:sz="0" w:space="0" w:color="auto"/>
            <w:bottom w:val="none" w:sz="0" w:space="0" w:color="auto"/>
            <w:right w:val="none" w:sz="0" w:space="0" w:color="auto"/>
          </w:divBdr>
        </w:div>
        <w:div w:id="1491679355">
          <w:marLeft w:val="0"/>
          <w:marRight w:val="0"/>
          <w:marTop w:val="0"/>
          <w:marBottom w:val="0"/>
          <w:divBdr>
            <w:top w:val="none" w:sz="0" w:space="0" w:color="auto"/>
            <w:left w:val="none" w:sz="0" w:space="0" w:color="auto"/>
            <w:bottom w:val="none" w:sz="0" w:space="0" w:color="auto"/>
            <w:right w:val="none" w:sz="0" w:space="0" w:color="auto"/>
          </w:divBdr>
        </w:div>
        <w:div w:id="1596590163">
          <w:marLeft w:val="0"/>
          <w:marRight w:val="0"/>
          <w:marTop w:val="0"/>
          <w:marBottom w:val="0"/>
          <w:divBdr>
            <w:top w:val="none" w:sz="0" w:space="0" w:color="auto"/>
            <w:left w:val="none" w:sz="0" w:space="0" w:color="auto"/>
            <w:bottom w:val="none" w:sz="0" w:space="0" w:color="auto"/>
            <w:right w:val="none" w:sz="0" w:space="0" w:color="auto"/>
          </w:divBdr>
        </w:div>
        <w:div w:id="1624996303">
          <w:marLeft w:val="0"/>
          <w:marRight w:val="0"/>
          <w:marTop w:val="0"/>
          <w:marBottom w:val="0"/>
          <w:divBdr>
            <w:top w:val="none" w:sz="0" w:space="0" w:color="auto"/>
            <w:left w:val="none" w:sz="0" w:space="0" w:color="auto"/>
            <w:bottom w:val="none" w:sz="0" w:space="0" w:color="auto"/>
            <w:right w:val="none" w:sz="0" w:space="0" w:color="auto"/>
          </w:divBdr>
        </w:div>
        <w:div w:id="1752003907">
          <w:marLeft w:val="0"/>
          <w:marRight w:val="0"/>
          <w:marTop w:val="0"/>
          <w:marBottom w:val="0"/>
          <w:divBdr>
            <w:top w:val="none" w:sz="0" w:space="0" w:color="auto"/>
            <w:left w:val="none" w:sz="0" w:space="0" w:color="auto"/>
            <w:bottom w:val="none" w:sz="0" w:space="0" w:color="auto"/>
            <w:right w:val="none" w:sz="0" w:space="0" w:color="auto"/>
          </w:divBdr>
        </w:div>
        <w:div w:id="2042171948">
          <w:marLeft w:val="0"/>
          <w:marRight w:val="0"/>
          <w:marTop w:val="0"/>
          <w:marBottom w:val="0"/>
          <w:divBdr>
            <w:top w:val="none" w:sz="0" w:space="0" w:color="auto"/>
            <w:left w:val="none" w:sz="0" w:space="0" w:color="auto"/>
            <w:bottom w:val="none" w:sz="0" w:space="0" w:color="auto"/>
            <w:right w:val="none" w:sz="0" w:space="0" w:color="auto"/>
          </w:divBdr>
        </w:div>
      </w:divsChild>
    </w:div>
    <w:div w:id="1589846707">
      <w:bodyDiv w:val="1"/>
      <w:marLeft w:val="0"/>
      <w:marRight w:val="0"/>
      <w:marTop w:val="0"/>
      <w:marBottom w:val="0"/>
      <w:divBdr>
        <w:top w:val="none" w:sz="0" w:space="0" w:color="auto"/>
        <w:left w:val="none" w:sz="0" w:space="0" w:color="auto"/>
        <w:bottom w:val="none" w:sz="0" w:space="0" w:color="auto"/>
        <w:right w:val="none" w:sz="0" w:space="0" w:color="auto"/>
      </w:divBdr>
    </w:div>
    <w:div w:id="1695106187">
      <w:bodyDiv w:val="1"/>
      <w:marLeft w:val="0"/>
      <w:marRight w:val="0"/>
      <w:marTop w:val="0"/>
      <w:marBottom w:val="0"/>
      <w:divBdr>
        <w:top w:val="none" w:sz="0" w:space="0" w:color="auto"/>
        <w:left w:val="none" w:sz="0" w:space="0" w:color="auto"/>
        <w:bottom w:val="none" w:sz="0" w:space="0" w:color="auto"/>
        <w:right w:val="none" w:sz="0" w:space="0" w:color="auto"/>
      </w:divBdr>
    </w:div>
    <w:div w:id="17962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707-16" TargetMode="External"/><Relationship Id="rId13" Type="http://schemas.openxmlformats.org/officeDocument/2006/relationships/hyperlink" Target="https://zakon.rada.gov.ua/laws/show/z1335-18"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zakon.rada.gov.ua/laws/show/z0784-16" TargetMode="External"/><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zakon.rada.gov.ua/laws/show/z0798-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825-16"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zakon.rada.gov.ua/laws/show/z1064-19"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zakon.rada.gov.ua/laws/show/z1707-16" TargetMode="External"/><Relationship Id="rId14" Type="http://schemas.openxmlformats.org/officeDocument/2006/relationships/hyperlink" Target="https://zakon.rada.gov.ua/laws/show/z0175-19"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F0DD-120B-4BD3-B1DB-13A3D5FD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33037</Words>
  <Characters>188315</Characters>
  <Application>Microsoft Office Word</Application>
  <DocSecurity>0</DocSecurity>
  <Lines>1569</Lines>
  <Paragraphs>441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Ольга</dc:creator>
  <cp:keywords/>
  <dc:description/>
  <cp:lastModifiedBy>Admin</cp:lastModifiedBy>
  <cp:revision>2</cp:revision>
  <cp:lastPrinted>2023-03-24T15:08:00Z</cp:lastPrinted>
  <dcterms:created xsi:type="dcterms:W3CDTF">2023-08-22T09:13:00Z</dcterms:created>
  <dcterms:modified xsi:type="dcterms:W3CDTF">2023-08-22T09:13:00Z</dcterms:modified>
</cp:coreProperties>
</file>