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6CC" w:rsidRPr="006B2DB2" w:rsidRDefault="002356CC" w:rsidP="002356CC">
      <w:pPr>
        <w:jc w:val="both"/>
        <w:rPr>
          <w:rFonts w:ascii="Times New Roman" w:hAnsi="Times New Roman" w:cs="Times New Roman"/>
          <w:sz w:val="28"/>
          <w:szCs w:val="28"/>
        </w:rPr>
      </w:pPr>
      <w:r>
        <w:rPr>
          <w:rFonts w:ascii="Times New Roman" w:hAnsi="Times New Roman" w:cs="Times New Roman"/>
          <w:sz w:val="28"/>
          <w:szCs w:val="28"/>
        </w:rPr>
        <w:t xml:space="preserve">Пропозиції надсилати на електронну адресу </w:t>
      </w:r>
      <w:hyperlink r:id="rId5" w:history="1">
        <w:r w:rsidRPr="00DD2872">
          <w:rPr>
            <w:rStyle w:val="aa"/>
            <w:rFonts w:ascii="Times New Roman" w:hAnsi="Times New Roman" w:cs="Times New Roman"/>
            <w:sz w:val="28"/>
            <w:szCs w:val="28"/>
            <w:lang w:val="en-US"/>
          </w:rPr>
          <w:t>verba@365.dnu.edu.ua</w:t>
        </w:r>
      </w:hyperlink>
      <w:r>
        <w:rPr>
          <w:rFonts w:ascii="Times New Roman" w:hAnsi="Times New Roman" w:cs="Times New Roman"/>
          <w:sz w:val="28"/>
          <w:szCs w:val="28"/>
          <w:lang w:val="en-US"/>
        </w:rPr>
        <w:t xml:space="preserve"> </w:t>
      </w:r>
    </w:p>
    <w:p w:rsidR="002356CC" w:rsidRDefault="002356CC" w:rsidP="002356CC">
      <w:pPr>
        <w:jc w:val="center"/>
      </w:pPr>
      <w:proofErr w:type="spellStart"/>
      <w:r w:rsidRPr="006B2DB2">
        <w:rPr>
          <w:rFonts w:ascii="Times New Roman" w:hAnsi="Times New Roman" w:cs="Times New Roman"/>
          <w:b/>
          <w:sz w:val="32"/>
          <w:szCs w:val="32"/>
        </w:rPr>
        <w:t>Проєкт</w:t>
      </w:r>
      <w:proofErr w:type="spellEnd"/>
      <w:r w:rsidRPr="006B2DB2">
        <w:rPr>
          <w:rFonts w:ascii="Times New Roman" w:hAnsi="Times New Roman" w:cs="Times New Roman"/>
          <w:b/>
          <w:sz w:val="32"/>
          <w:szCs w:val="32"/>
        </w:rPr>
        <w:t xml:space="preserve"> змін до </w:t>
      </w:r>
      <w:r w:rsidRPr="002356CC">
        <w:rPr>
          <w:rFonts w:ascii="Times New Roman" w:hAnsi="Times New Roman" w:cs="Times New Roman"/>
          <w:b/>
          <w:sz w:val="32"/>
          <w:szCs w:val="32"/>
        </w:rPr>
        <w:t>Положення про атестацію здобувачів вищої освіти та роботу екзаменаційної комісії ДНУ</w:t>
      </w:r>
    </w:p>
    <w:p w:rsidR="002356CC" w:rsidRPr="002356CC" w:rsidRDefault="002356CC">
      <w:pPr>
        <w:rPr>
          <w:lang w:val="en-US"/>
        </w:rPr>
      </w:pPr>
    </w:p>
    <w:tbl>
      <w:tblPr>
        <w:tblStyle w:val="a3"/>
        <w:tblW w:w="0" w:type="auto"/>
        <w:tblLook w:val="04A0" w:firstRow="1" w:lastRow="0" w:firstColumn="1" w:lastColumn="0" w:noHBand="0" w:noVBand="1"/>
      </w:tblPr>
      <w:tblGrid>
        <w:gridCol w:w="4814"/>
        <w:gridCol w:w="4815"/>
      </w:tblGrid>
      <w:tr w:rsidR="00BA3D50" w:rsidRPr="00EE42FF" w:rsidTr="002356CC">
        <w:trPr>
          <w:tblHeader/>
        </w:trPr>
        <w:tc>
          <w:tcPr>
            <w:tcW w:w="4814" w:type="dxa"/>
          </w:tcPr>
          <w:p w:rsidR="00BA3D50" w:rsidRPr="00EE42FF" w:rsidRDefault="00BA3D50" w:rsidP="00BA3D50">
            <w:pPr>
              <w:jc w:val="center"/>
              <w:rPr>
                <w:rFonts w:ascii="Times New Roman" w:hAnsi="Times New Roman" w:cs="Times New Roman"/>
                <w:b/>
                <w:sz w:val="28"/>
                <w:szCs w:val="28"/>
              </w:rPr>
            </w:pPr>
            <w:r w:rsidRPr="00EE42FF">
              <w:rPr>
                <w:rFonts w:ascii="Times New Roman" w:hAnsi="Times New Roman" w:cs="Times New Roman"/>
                <w:b/>
                <w:sz w:val="28"/>
                <w:szCs w:val="28"/>
              </w:rPr>
              <w:t>Було</w:t>
            </w:r>
          </w:p>
        </w:tc>
        <w:tc>
          <w:tcPr>
            <w:tcW w:w="4815" w:type="dxa"/>
          </w:tcPr>
          <w:p w:rsidR="00BA3D50" w:rsidRPr="00EE42FF" w:rsidRDefault="00BA3D50" w:rsidP="00BA3D50">
            <w:pPr>
              <w:jc w:val="center"/>
              <w:rPr>
                <w:rFonts w:ascii="Times New Roman" w:hAnsi="Times New Roman" w:cs="Times New Roman"/>
                <w:b/>
                <w:sz w:val="28"/>
                <w:szCs w:val="28"/>
              </w:rPr>
            </w:pPr>
            <w:r w:rsidRPr="00EE42FF">
              <w:rPr>
                <w:rFonts w:ascii="Times New Roman" w:hAnsi="Times New Roman" w:cs="Times New Roman"/>
                <w:b/>
                <w:sz w:val="28"/>
                <w:szCs w:val="28"/>
              </w:rPr>
              <w:t>Пропонується</w:t>
            </w:r>
          </w:p>
        </w:tc>
      </w:tr>
      <w:tr w:rsidR="002356CC" w:rsidRPr="00EE42FF" w:rsidTr="002356CC">
        <w:tc>
          <w:tcPr>
            <w:tcW w:w="4814" w:type="dxa"/>
          </w:tcPr>
          <w:p w:rsidR="002356CC" w:rsidRPr="00EE42FF" w:rsidRDefault="002356CC" w:rsidP="00BA3D50">
            <w:pPr>
              <w:jc w:val="center"/>
              <w:rPr>
                <w:rFonts w:ascii="Times New Roman" w:hAnsi="Times New Roman" w:cs="Times New Roman"/>
                <w:b/>
                <w:sz w:val="28"/>
                <w:szCs w:val="28"/>
              </w:rPr>
            </w:pPr>
          </w:p>
        </w:tc>
        <w:tc>
          <w:tcPr>
            <w:tcW w:w="4815" w:type="dxa"/>
          </w:tcPr>
          <w:p w:rsidR="002356CC" w:rsidRPr="002356CC" w:rsidRDefault="002356CC" w:rsidP="002356CC">
            <w:pPr>
              <w:jc w:val="both"/>
              <w:rPr>
                <w:rFonts w:ascii="Times New Roman" w:hAnsi="Times New Roman" w:cs="Times New Roman"/>
                <w:b/>
                <w:sz w:val="28"/>
                <w:szCs w:val="28"/>
              </w:rPr>
            </w:pPr>
            <w:bookmarkStart w:id="0" w:name="_GoBack"/>
            <w:r>
              <w:rPr>
                <w:rFonts w:ascii="Times New Roman" w:hAnsi="Times New Roman" w:cs="Times New Roman"/>
                <w:sz w:val="28"/>
                <w:szCs w:val="28"/>
              </w:rPr>
              <w:t>Замінити слово «факультет» у всіх відмінках на «</w:t>
            </w:r>
            <w:r w:rsidRPr="00B33E52">
              <w:rPr>
                <w:rFonts w:ascii="Times New Roman" w:hAnsi="Times New Roman" w:cs="Times New Roman"/>
                <w:sz w:val="28"/>
                <w:szCs w:val="28"/>
              </w:rPr>
              <w:t>факультет (навчально-науковий інститут)», словосполучення «декан факультету» на «декан</w:t>
            </w:r>
            <w:r>
              <w:rPr>
                <w:rFonts w:ascii="Times New Roman" w:hAnsi="Times New Roman" w:cs="Times New Roman"/>
                <w:sz w:val="28"/>
                <w:szCs w:val="28"/>
              </w:rPr>
              <w:t xml:space="preserve"> факультету/директор навчально-наукового інституту»</w:t>
            </w:r>
            <w:r>
              <w:rPr>
                <w:rFonts w:ascii="Times New Roman" w:hAnsi="Times New Roman" w:cs="Times New Roman"/>
                <w:sz w:val="28"/>
                <w:szCs w:val="28"/>
              </w:rPr>
              <w:t>, словосполучення «науково-педагогічний працівник» на «науково-педагогічний працівник та педагогічний працівник із числа професорів, доцентів, старших викладачів, викладачів та асистентів».</w:t>
            </w:r>
            <w:bookmarkEnd w:id="0"/>
          </w:p>
        </w:tc>
      </w:tr>
      <w:tr w:rsidR="00D62AAB" w:rsidTr="002356CC">
        <w:tc>
          <w:tcPr>
            <w:tcW w:w="4814" w:type="dxa"/>
          </w:tcPr>
          <w:p w:rsidR="00BA3D50" w:rsidRDefault="00BA3D50" w:rsidP="00BA3D50">
            <w:pPr>
              <w:pStyle w:val="a4"/>
              <w:ind w:left="0"/>
              <w:rPr>
                <w:color w:val="000000" w:themeColor="text1"/>
              </w:rPr>
            </w:pPr>
            <w:r>
              <w:rPr>
                <w:color w:val="000000" w:themeColor="text1"/>
              </w:rPr>
              <w:t>Преамбула Положення</w:t>
            </w:r>
          </w:p>
          <w:p w:rsidR="00BA3D50" w:rsidRPr="000939D6" w:rsidRDefault="00BA3D50" w:rsidP="00BA3D50">
            <w:pPr>
              <w:pStyle w:val="a4"/>
              <w:ind w:left="0"/>
              <w:rPr>
                <w:color w:val="000000" w:themeColor="text1"/>
              </w:rPr>
            </w:pPr>
            <w:r w:rsidRPr="000939D6">
              <w:rPr>
                <w:color w:val="000000" w:themeColor="text1"/>
              </w:rPr>
              <w:t xml:space="preserve">Це положення визначає порядок атестації здобувачів першого (бакалаврського) та другого (магістерського) рівнів вищої освіти (далі – здобувачів), формування та організацію роботи екзаменаційних комісій у Дніпровському національному університеті імені Олеся Гончара (далі – Університет). Положення розроблене відповідно до законів України «Про вищу освіту», «Про організації роботодавців, їх об’єднання, права і гарантії їх діяльності», Постанови Кабінету Міністрів України «Про затвердження Національної рамки кваліфікацій», Постанови Кабінету Міністрів України від 19 травня 2021 р. № 497 “Про атестацію здобувачів ступеня фахової </w:t>
            </w:r>
            <w:proofErr w:type="spellStart"/>
            <w:r w:rsidRPr="000939D6">
              <w:rPr>
                <w:color w:val="000000" w:themeColor="text1"/>
              </w:rPr>
              <w:t>передвищої</w:t>
            </w:r>
            <w:proofErr w:type="spellEnd"/>
            <w:r w:rsidRPr="000939D6">
              <w:rPr>
                <w:color w:val="000000" w:themeColor="text1"/>
              </w:rPr>
              <w:t xml:space="preserve"> освіти та ступенів вищої освіти на першому (бакалаврському) та другому (магістерському) рівнях у формі єдиного державного кваліфікаційного іспиту”, Постанови Кабінету Міністрів України від 28 березня 2018 р. № 334 «Порядок здійснення єдиного державного кваліфікаційного </w:t>
            </w:r>
            <w:r w:rsidRPr="000939D6">
              <w:rPr>
                <w:color w:val="000000" w:themeColor="text1"/>
              </w:rPr>
              <w:lastRenderedPageBreak/>
              <w:t>іспиту для здобувачів ступеня вищої освіти магістр за спеціальностями галузі знань “22 Охорона здоров’я”», інших нормативних актів, документів Міністерства освіти і науки України та</w:t>
            </w:r>
            <w:r w:rsidRPr="000939D6">
              <w:rPr>
                <w:color w:val="000000" w:themeColor="text1"/>
                <w:spacing w:val="-3"/>
              </w:rPr>
              <w:t xml:space="preserve"> </w:t>
            </w:r>
            <w:r w:rsidRPr="000939D6">
              <w:rPr>
                <w:color w:val="000000" w:themeColor="text1"/>
              </w:rPr>
              <w:t xml:space="preserve">Університету, наказу МОЗУ від 14.05.2021 № 932 «Про затвердження Порядку утворення екзаменаційної комісії у закладах вищої освіти, що здійснюють підготовку здобувачів освіти в галузі знань 22 «Охорона здоров’я»» (із змінами), а також з урахуванням вимог стандартів вищої освіти, </w:t>
            </w:r>
            <w:r w:rsidRPr="000939D6">
              <w:rPr>
                <w:color w:val="000000" w:themeColor="text1"/>
                <w:lang w:bidi="ar-SA"/>
              </w:rPr>
              <w:t>Рішення Національного агентства кваліфікацій № 1 від 30.06.2025 (протокол № 35 (229) від 30.06.2025) про Рекомендації щодо присвоєння професійних кваліфікацій закладами вищої освіти у разі відсутності професійних стандартів.</w:t>
            </w:r>
          </w:p>
          <w:p w:rsidR="00BA3D50" w:rsidRPr="000939D6" w:rsidRDefault="00BA3D50" w:rsidP="00BA3D50">
            <w:pPr>
              <w:pStyle w:val="a6"/>
              <w:widowControl w:val="0"/>
              <w:tabs>
                <w:tab w:val="left" w:pos="1701"/>
              </w:tabs>
              <w:autoSpaceDE w:val="0"/>
              <w:autoSpaceDN w:val="0"/>
              <w:adjustRightInd w:val="0"/>
              <w:spacing w:before="0" w:beforeAutospacing="0" w:after="0" w:afterAutospacing="0"/>
              <w:ind w:firstLine="709"/>
              <w:jc w:val="both"/>
              <w:rPr>
                <w:i/>
                <w:color w:val="000000" w:themeColor="text1"/>
                <w:spacing w:val="1"/>
              </w:rPr>
            </w:pPr>
            <w:r w:rsidRPr="000939D6">
              <w:rPr>
                <w:i/>
                <w:color w:val="000000" w:themeColor="text1"/>
                <w:spacing w:val="1"/>
              </w:rPr>
              <w:t>{пункт із змінами внесеними наказом від 28.11.2025 № 380}</w:t>
            </w:r>
          </w:p>
          <w:p w:rsidR="00D62AAB" w:rsidRDefault="00D62AAB"/>
        </w:tc>
        <w:tc>
          <w:tcPr>
            <w:tcW w:w="4815" w:type="dxa"/>
          </w:tcPr>
          <w:p w:rsidR="00BA3D50" w:rsidRDefault="00BA3D50" w:rsidP="00BA3D50">
            <w:pPr>
              <w:pStyle w:val="a4"/>
              <w:ind w:left="0"/>
              <w:rPr>
                <w:color w:val="000000" w:themeColor="text1"/>
              </w:rPr>
            </w:pPr>
            <w:r>
              <w:rPr>
                <w:color w:val="000000" w:themeColor="text1"/>
              </w:rPr>
              <w:lastRenderedPageBreak/>
              <w:t>Преамбула Положення</w:t>
            </w:r>
          </w:p>
          <w:p w:rsidR="00BA3D50" w:rsidRPr="000939D6" w:rsidRDefault="00BA3D50" w:rsidP="00BA3D50">
            <w:pPr>
              <w:pStyle w:val="a4"/>
              <w:ind w:left="0"/>
              <w:rPr>
                <w:color w:val="000000" w:themeColor="text1"/>
              </w:rPr>
            </w:pPr>
            <w:r w:rsidRPr="000939D6">
              <w:rPr>
                <w:color w:val="000000" w:themeColor="text1"/>
              </w:rPr>
              <w:t>Це положення визначає порядок атестації здобувачів першого (бакалаврського) та другого (магістерського) рівнів вищої освіти (далі – здобувачів), формування та організацію роботи екзаменаційних комісій у Дніпровському національному університеті імені Олеся Гончара (далі – Університет). Положення розроблене відповідно до законів України «Про вищу освіту», «Про організації роботодавців, їх об’єднання,</w:t>
            </w:r>
            <w:r>
              <w:rPr>
                <w:color w:val="000000" w:themeColor="text1"/>
              </w:rPr>
              <w:t xml:space="preserve"> </w:t>
            </w:r>
            <w:r w:rsidRPr="000939D6">
              <w:rPr>
                <w:color w:val="000000" w:themeColor="text1"/>
              </w:rPr>
              <w:t xml:space="preserve">права і гарантії їх діяльності», </w:t>
            </w:r>
            <w:r w:rsidRPr="00BA3D50">
              <w:rPr>
                <w:color w:val="000000" w:themeColor="text1"/>
                <w:highlight w:val="yellow"/>
              </w:rPr>
              <w:t>«Про академічну доброчесність»,</w:t>
            </w:r>
            <w:r>
              <w:rPr>
                <w:color w:val="000000" w:themeColor="text1"/>
              </w:rPr>
              <w:t xml:space="preserve"> </w:t>
            </w:r>
            <w:r w:rsidRPr="000939D6">
              <w:rPr>
                <w:color w:val="000000" w:themeColor="text1"/>
              </w:rPr>
              <w:t xml:space="preserve">Постанови Кабінету Міністрів України «Про затвердження Національної рамки кваліфікацій», Постанови Кабінету Міністрів України від 19 травня 2021 р. № 497 “Про атестацію здобувачів ступеня фахової </w:t>
            </w:r>
            <w:proofErr w:type="spellStart"/>
            <w:r w:rsidRPr="000939D6">
              <w:rPr>
                <w:color w:val="000000" w:themeColor="text1"/>
              </w:rPr>
              <w:t>передвищої</w:t>
            </w:r>
            <w:proofErr w:type="spellEnd"/>
            <w:r w:rsidRPr="000939D6">
              <w:rPr>
                <w:color w:val="000000" w:themeColor="text1"/>
              </w:rPr>
              <w:t xml:space="preserve"> освіти та ступенів вищої освіти на першому (бакалаврському) та другому (магістерському) рівнях у формі єдиного державного кваліфікаційного іспиту”, Постанови Кабінету Міністрів України від 28 березня 2018 р. № 334 «Порядок здійснення </w:t>
            </w:r>
            <w:r w:rsidRPr="000939D6">
              <w:rPr>
                <w:color w:val="000000" w:themeColor="text1"/>
              </w:rPr>
              <w:lastRenderedPageBreak/>
              <w:t>єдиного державного кваліфікаційного іспиту для здобувачів ступеня вищої освіти магістр за спеціальностями галузі знань “22 Охорона здоров’я”», інших нормативних актів, документів Міністерства освіти і науки України та</w:t>
            </w:r>
            <w:r w:rsidRPr="000939D6">
              <w:rPr>
                <w:color w:val="000000" w:themeColor="text1"/>
                <w:spacing w:val="-3"/>
              </w:rPr>
              <w:t xml:space="preserve"> </w:t>
            </w:r>
            <w:r w:rsidRPr="000939D6">
              <w:rPr>
                <w:color w:val="000000" w:themeColor="text1"/>
              </w:rPr>
              <w:t xml:space="preserve">Університету, наказу МОЗУ від 14.05.2021 № 932 «Про затвердження Порядку утворення екзаменаційної комісії у закладах вищої освіти, що здійснюють підготовку здобувачів освіти в галузі знань 22 «Охорона здоров’я»» (із змінами), а також з урахуванням вимог стандартів вищої освіти, </w:t>
            </w:r>
            <w:r w:rsidRPr="000939D6">
              <w:rPr>
                <w:color w:val="000000" w:themeColor="text1"/>
                <w:lang w:bidi="ar-SA"/>
              </w:rPr>
              <w:t>Рішення Національного агентства кваліфікацій № 1 від 30.06.2025 (протокол № 35 (229) від 30.06.2025) про Рекомендації щодо присвоєння професійних кваліфікацій закладами вищої освіти у разі відсутності професійних стандартів.</w:t>
            </w:r>
          </w:p>
          <w:p w:rsidR="00D62AAB" w:rsidRDefault="00BA3D50" w:rsidP="00EE42FF">
            <w:pPr>
              <w:pStyle w:val="a6"/>
              <w:widowControl w:val="0"/>
              <w:tabs>
                <w:tab w:val="left" w:pos="1701"/>
              </w:tabs>
              <w:autoSpaceDE w:val="0"/>
              <w:autoSpaceDN w:val="0"/>
              <w:adjustRightInd w:val="0"/>
              <w:spacing w:before="0" w:beforeAutospacing="0" w:after="0" w:afterAutospacing="0"/>
              <w:ind w:firstLine="709"/>
              <w:jc w:val="both"/>
            </w:pPr>
            <w:r w:rsidRPr="000939D6">
              <w:rPr>
                <w:i/>
                <w:color w:val="000000" w:themeColor="text1"/>
                <w:spacing w:val="1"/>
              </w:rPr>
              <w:t>{пункт із змінами внесеними наказом від 28.11.2025 № 380}</w:t>
            </w:r>
          </w:p>
        </w:tc>
      </w:tr>
      <w:tr w:rsidR="00D62AAB" w:rsidTr="002356CC">
        <w:tc>
          <w:tcPr>
            <w:tcW w:w="4814" w:type="dxa"/>
          </w:tcPr>
          <w:p w:rsidR="00BA3D50" w:rsidRPr="000939D6" w:rsidRDefault="00BA3D50" w:rsidP="00BA3D50">
            <w:pPr>
              <w:pStyle w:val="a7"/>
              <w:tabs>
                <w:tab w:val="left" w:pos="1715"/>
              </w:tabs>
              <w:ind w:left="709" w:firstLine="0"/>
              <w:rPr>
                <w:color w:val="000000" w:themeColor="text1"/>
                <w:sz w:val="28"/>
                <w:szCs w:val="28"/>
              </w:rPr>
            </w:pPr>
            <w:r>
              <w:rPr>
                <w:color w:val="000000" w:themeColor="text1"/>
                <w:sz w:val="28"/>
                <w:szCs w:val="28"/>
              </w:rPr>
              <w:lastRenderedPageBreak/>
              <w:t>1.5.</w:t>
            </w:r>
            <w:r w:rsidRPr="000939D6">
              <w:rPr>
                <w:color w:val="000000" w:themeColor="text1"/>
                <w:sz w:val="28"/>
                <w:szCs w:val="28"/>
              </w:rPr>
              <w:t>Завданнями ЕК</w:t>
            </w:r>
            <w:r w:rsidRPr="000939D6">
              <w:rPr>
                <w:color w:val="000000" w:themeColor="text1"/>
                <w:spacing w:val="-1"/>
                <w:sz w:val="28"/>
                <w:szCs w:val="28"/>
              </w:rPr>
              <w:t xml:space="preserve"> </w:t>
            </w:r>
            <w:r w:rsidRPr="000939D6">
              <w:rPr>
                <w:color w:val="000000" w:themeColor="text1"/>
                <w:sz w:val="28"/>
                <w:szCs w:val="28"/>
              </w:rPr>
              <w:t>є:</w:t>
            </w:r>
          </w:p>
          <w:p w:rsidR="00BA3D50" w:rsidRPr="000939D6" w:rsidRDefault="00BA3D50" w:rsidP="00BA3D50">
            <w:pPr>
              <w:pStyle w:val="a7"/>
              <w:numPr>
                <w:ilvl w:val="2"/>
                <w:numId w:val="1"/>
              </w:numPr>
              <w:tabs>
                <w:tab w:val="left" w:pos="1576"/>
                <w:tab w:val="left" w:pos="3093"/>
                <w:tab w:val="left" w:pos="4357"/>
                <w:tab w:val="left" w:pos="5062"/>
                <w:tab w:val="left" w:pos="6724"/>
                <w:tab w:val="left" w:pos="8570"/>
              </w:tabs>
              <w:ind w:left="0" w:firstLine="709"/>
              <w:rPr>
                <w:color w:val="000000" w:themeColor="text1"/>
                <w:sz w:val="28"/>
                <w:szCs w:val="28"/>
              </w:rPr>
            </w:pPr>
            <w:r w:rsidRPr="000939D6">
              <w:rPr>
                <w:bCs/>
                <w:color w:val="000000" w:themeColor="text1"/>
                <w:sz w:val="28"/>
                <w:szCs w:val="28"/>
              </w:rPr>
              <w:t>здійснення спостереження та аналізу процедури, умов і результатів проведення атестації</w:t>
            </w:r>
            <w:r w:rsidRPr="000939D6">
              <w:rPr>
                <w:color w:val="000000" w:themeColor="text1"/>
                <w:sz w:val="28"/>
                <w:szCs w:val="28"/>
              </w:rPr>
              <w:t xml:space="preserve"> (атестаційних екзаменів, захисту кваліфікаційних робіт тощо) та надання пропозицій щодо подальшого удосконалення підготовки та проведення атестації за відповідною освітньою програмою;</w:t>
            </w:r>
          </w:p>
          <w:p w:rsidR="00BA3D50" w:rsidRDefault="00BA3D50" w:rsidP="00BA3D50">
            <w:pPr>
              <w:pStyle w:val="a7"/>
              <w:numPr>
                <w:ilvl w:val="2"/>
                <w:numId w:val="1"/>
              </w:numPr>
              <w:tabs>
                <w:tab w:val="left" w:pos="1576"/>
                <w:tab w:val="left" w:pos="3093"/>
                <w:tab w:val="left" w:pos="4357"/>
                <w:tab w:val="left" w:pos="5062"/>
                <w:tab w:val="left" w:pos="6724"/>
                <w:tab w:val="left" w:pos="8570"/>
              </w:tabs>
              <w:ind w:left="0" w:firstLine="709"/>
              <w:rPr>
                <w:color w:val="000000" w:themeColor="text1"/>
                <w:sz w:val="28"/>
                <w:szCs w:val="28"/>
              </w:rPr>
            </w:pPr>
            <w:r w:rsidRPr="000939D6">
              <w:rPr>
                <w:color w:val="000000" w:themeColor="text1"/>
                <w:sz w:val="28"/>
                <w:szCs w:val="28"/>
              </w:rPr>
              <w:t>забезпечення проведення атестації з дотриманням принципів об’єктивності, структурованості та академічної доброчесності;</w:t>
            </w:r>
          </w:p>
          <w:p w:rsidR="00BA3D50" w:rsidRDefault="00BA3D50" w:rsidP="00BA3D50">
            <w:pPr>
              <w:tabs>
                <w:tab w:val="left" w:pos="1576"/>
                <w:tab w:val="left" w:pos="3093"/>
                <w:tab w:val="left" w:pos="4357"/>
                <w:tab w:val="left" w:pos="5062"/>
                <w:tab w:val="left" w:pos="6724"/>
                <w:tab w:val="left" w:pos="8570"/>
              </w:tabs>
              <w:rPr>
                <w:color w:val="000000" w:themeColor="text1"/>
                <w:sz w:val="28"/>
                <w:szCs w:val="28"/>
              </w:rPr>
            </w:pPr>
          </w:p>
          <w:p w:rsidR="00BA3D50" w:rsidRDefault="00BA3D50" w:rsidP="00BA3D50">
            <w:pPr>
              <w:tabs>
                <w:tab w:val="left" w:pos="1576"/>
                <w:tab w:val="left" w:pos="3093"/>
                <w:tab w:val="left" w:pos="4357"/>
                <w:tab w:val="left" w:pos="5062"/>
                <w:tab w:val="left" w:pos="6724"/>
                <w:tab w:val="left" w:pos="8570"/>
              </w:tabs>
              <w:rPr>
                <w:color w:val="000000" w:themeColor="text1"/>
                <w:sz w:val="28"/>
                <w:szCs w:val="28"/>
              </w:rPr>
            </w:pPr>
          </w:p>
          <w:p w:rsidR="00BA3D50" w:rsidRDefault="00BA3D50" w:rsidP="00BA3D50">
            <w:pPr>
              <w:tabs>
                <w:tab w:val="left" w:pos="1576"/>
                <w:tab w:val="left" w:pos="3093"/>
                <w:tab w:val="left" w:pos="4357"/>
                <w:tab w:val="left" w:pos="5062"/>
                <w:tab w:val="left" w:pos="6724"/>
                <w:tab w:val="left" w:pos="8570"/>
              </w:tabs>
              <w:rPr>
                <w:color w:val="000000" w:themeColor="text1"/>
                <w:sz w:val="28"/>
                <w:szCs w:val="28"/>
              </w:rPr>
            </w:pPr>
          </w:p>
          <w:p w:rsidR="00BA3D50" w:rsidRPr="00BA3D50" w:rsidRDefault="00BA3D50" w:rsidP="00BA3D50">
            <w:pPr>
              <w:tabs>
                <w:tab w:val="left" w:pos="1576"/>
                <w:tab w:val="left" w:pos="3093"/>
                <w:tab w:val="left" w:pos="4357"/>
                <w:tab w:val="left" w:pos="5062"/>
                <w:tab w:val="left" w:pos="6724"/>
                <w:tab w:val="left" w:pos="8570"/>
              </w:tabs>
              <w:rPr>
                <w:color w:val="000000" w:themeColor="text1"/>
                <w:sz w:val="28"/>
                <w:szCs w:val="28"/>
              </w:rPr>
            </w:pPr>
          </w:p>
          <w:p w:rsidR="00BA3D50" w:rsidRPr="000939D6" w:rsidRDefault="00BA3D50" w:rsidP="00BA3D50">
            <w:pPr>
              <w:pStyle w:val="a7"/>
              <w:numPr>
                <w:ilvl w:val="2"/>
                <w:numId w:val="1"/>
              </w:numPr>
              <w:tabs>
                <w:tab w:val="left" w:pos="1576"/>
                <w:tab w:val="left" w:pos="3093"/>
                <w:tab w:val="left" w:pos="4357"/>
                <w:tab w:val="left" w:pos="5062"/>
                <w:tab w:val="left" w:pos="6724"/>
                <w:tab w:val="left" w:pos="8570"/>
              </w:tabs>
              <w:ind w:left="0" w:firstLine="709"/>
              <w:rPr>
                <w:i/>
                <w:color w:val="000000" w:themeColor="text1"/>
                <w:spacing w:val="1"/>
                <w:sz w:val="28"/>
                <w:szCs w:val="28"/>
              </w:rPr>
            </w:pPr>
            <w:r w:rsidRPr="000939D6">
              <w:rPr>
                <w:color w:val="000000" w:themeColor="text1"/>
                <w:sz w:val="28"/>
                <w:szCs w:val="28"/>
              </w:rPr>
              <w:t xml:space="preserve">присудження здобувачам вищої освіти ступеня вищої освіти,  присвоєння освітньої кваліфікації, ухвалення рішення про видачу диплома (ординарного чи з відзнакою), присвоєння професійної </w:t>
            </w:r>
            <w:r w:rsidRPr="000939D6">
              <w:rPr>
                <w:color w:val="000000" w:themeColor="text1"/>
                <w:sz w:val="28"/>
                <w:szCs w:val="28"/>
              </w:rPr>
              <w:lastRenderedPageBreak/>
              <w:t xml:space="preserve">кваліфікації. </w:t>
            </w:r>
          </w:p>
          <w:p w:rsidR="00BA3D50" w:rsidRPr="000939D6" w:rsidRDefault="00BA3D50" w:rsidP="00BA3D50">
            <w:pPr>
              <w:pStyle w:val="a7"/>
              <w:numPr>
                <w:ilvl w:val="2"/>
                <w:numId w:val="1"/>
              </w:numPr>
              <w:tabs>
                <w:tab w:val="left" w:pos="1576"/>
              </w:tabs>
              <w:ind w:left="0" w:firstLine="709"/>
              <w:rPr>
                <w:color w:val="000000" w:themeColor="text1"/>
                <w:sz w:val="28"/>
                <w:szCs w:val="28"/>
              </w:rPr>
            </w:pPr>
            <w:r w:rsidRPr="000939D6">
              <w:rPr>
                <w:color w:val="000000" w:themeColor="text1"/>
                <w:sz w:val="28"/>
                <w:szCs w:val="28"/>
              </w:rPr>
              <w:t>вирішення питань про надання випускникам, які здобули ступінь магістра, рекомендацій щодо вступу до аспірантури;</w:t>
            </w:r>
          </w:p>
          <w:p w:rsidR="00BA3D50" w:rsidRPr="000939D6" w:rsidRDefault="00BA3D50" w:rsidP="00BA3D50">
            <w:pPr>
              <w:pStyle w:val="a7"/>
              <w:numPr>
                <w:ilvl w:val="2"/>
                <w:numId w:val="1"/>
              </w:numPr>
              <w:tabs>
                <w:tab w:val="left" w:pos="1576"/>
                <w:tab w:val="left" w:pos="3337"/>
                <w:tab w:val="left" w:pos="4948"/>
                <w:tab w:val="left" w:pos="5838"/>
                <w:tab w:val="left" w:pos="7527"/>
                <w:tab w:val="left" w:pos="9205"/>
              </w:tabs>
              <w:ind w:left="0" w:firstLine="709"/>
              <w:rPr>
                <w:color w:val="000000" w:themeColor="text1"/>
                <w:sz w:val="28"/>
                <w:szCs w:val="28"/>
              </w:rPr>
            </w:pPr>
            <w:r w:rsidRPr="000939D6">
              <w:rPr>
                <w:color w:val="000000" w:themeColor="text1"/>
                <w:sz w:val="28"/>
                <w:szCs w:val="28"/>
              </w:rPr>
              <w:t xml:space="preserve">надання пропозицій щодо подальшого поліпшення </w:t>
            </w:r>
            <w:r w:rsidRPr="000939D6">
              <w:rPr>
                <w:color w:val="000000" w:themeColor="text1"/>
                <w:spacing w:val="-4"/>
                <w:sz w:val="28"/>
                <w:szCs w:val="28"/>
              </w:rPr>
              <w:t xml:space="preserve">якості </w:t>
            </w:r>
            <w:r w:rsidRPr="000939D6">
              <w:rPr>
                <w:color w:val="000000" w:themeColor="text1"/>
                <w:sz w:val="28"/>
                <w:szCs w:val="28"/>
              </w:rPr>
              <w:t xml:space="preserve">підготовки фахівців за відповідною освітньою програмою спеціальності;  </w:t>
            </w:r>
          </w:p>
          <w:p w:rsidR="00BA3D50" w:rsidRPr="000939D6" w:rsidRDefault="00BA3D50" w:rsidP="00BA3D50">
            <w:pPr>
              <w:pStyle w:val="a7"/>
              <w:numPr>
                <w:ilvl w:val="2"/>
                <w:numId w:val="1"/>
              </w:numPr>
              <w:tabs>
                <w:tab w:val="left" w:pos="1576"/>
                <w:tab w:val="left" w:pos="3337"/>
                <w:tab w:val="left" w:pos="4948"/>
                <w:tab w:val="left" w:pos="5838"/>
                <w:tab w:val="left" w:pos="7527"/>
                <w:tab w:val="left" w:pos="9205"/>
              </w:tabs>
              <w:ind w:left="0" w:firstLine="709"/>
              <w:rPr>
                <w:color w:val="000000" w:themeColor="text1"/>
                <w:sz w:val="28"/>
                <w:szCs w:val="28"/>
              </w:rPr>
            </w:pPr>
            <w:r w:rsidRPr="000939D6">
              <w:rPr>
                <w:color w:val="000000" w:themeColor="text1"/>
                <w:sz w:val="28"/>
                <w:szCs w:val="28"/>
              </w:rPr>
              <w:t>розгляд скарг щодо результатів оцінювання атестації та порушень процедури проведення атестації протягом двох календарних днів з дати отримання скарги.</w:t>
            </w:r>
          </w:p>
          <w:p w:rsidR="00BA3D50" w:rsidRPr="00BA3D50" w:rsidRDefault="00BA3D50" w:rsidP="00BA3D50">
            <w:pPr>
              <w:tabs>
                <w:tab w:val="left" w:pos="1576"/>
                <w:tab w:val="left" w:pos="3093"/>
                <w:tab w:val="left" w:pos="4357"/>
                <w:tab w:val="left" w:pos="5062"/>
                <w:tab w:val="left" w:pos="6724"/>
                <w:tab w:val="left" w:pos="8570"/>
              </w:tabs>
              <w:ind w:firstLine="709"/>
              <w:jc w:val="both"/>
              <w:rPr>
                <w:rFonts w:ascii="Times New Roman" w:hAnsi="Times New Roman" w:cs="Times New Roman"/>
                <w:color w:val="000000" w:themeColor="text1"/>
                <w:sz w:val="28"/>
                <w:szCs w:val="28"/>
              </w:rPr>
            </w:pPr>
            <w:r w:rsidRPr="00BA3D50">
              <w:rPr>
                <w:rFonts w:ascii="Times New Roman" w:hAnsi="Times New Roman" w:cs="Times New Roman"/>
                <w:color w:val="000000" w:themeColor="text1"/>
                <w:sz w:val="28"/>
                <w:szCs w:val="28"/>
              </w:rPr>
              <w:t>Присвоєння професійної кваліфікації здійснюється відповідно до Порядку присвоєння професійних кваліфікацій у Дніпровському національному університеті імені Олеся Гончара;</w:t>
            </w:r>
          </w:p>
          <w:p w:rsidR="00D62AAB" w:rsidRPr="00BA3D50" w:rsidRDefault="00BA3D50" w:rsidP="00BA3D50">
            <w:pPr>
              <w:pStyle w:val="a6"/>
              <w:widowControl w:val="0"/>
              <w:tabs>
                <w:tab w:val="left" w:pos="1701"/>
              </w:tabs>
              <w:autoSpaceDE w:val="0"/>
              <w:autoSpaceDN w:val="0"/>
              <w:adjustRightInd w:val="0"/>
              <w:spacing w:before="0" w:beforeAutospacing="0" w:after="0" w:afterAutospacing="0"/>
              <w:ind w:firstLine="709"/>
              <w:jc w:val="both"/>
            </w:pPr>
            <w:r w:rsidRPr="00BA3D50">
              <w:rPr>
                <w:i/>
                <w:color w:val="000000" w:themeColor="text1"/>
                <w:spacing w:val="1"/>
                <w:sz w:val="28"/>
                <w:szCs w:val="28"/>
              </w:rPr>
              <w:t>{підпункт із змінами внесеними наказом від 28.11.2025 № 380}</w:t>
            </w:r>
          </w:p>
          <w:p w:rsidR="00BA3D50" w:rsidRDefault="00BA3D50"/>
        </w:tc>
        <w:tc>
          <w:tcPr>
            <w:tcW w:w="4815" w:type="dxa"/>
          </w:tcPr>
          <w:p w:rsidR="00BA3D50" w:rsidRPr="00BA3D50" w:rsidRDefault="00BA3D50" w:rsidP="00BA3D50">
            <w:pPr>
              <w:pStyle w:val="a7"/>
              <w:tabs>
                <w:tab w:val="left" w:pos="1715"/>
              </w:tabs>
              <w:ind w:left="709" w:firstLine="0"/>
              <w:rPr>
                <w:color w:val="000000" w:themeColor="text1"/>
                <w:sz w:val="28"/>
                <w:szCs w:val="28"/>
              </w:rPr>
            </w:pPr>
            <w:r>
              <w:rPr>
                <w:color w:val="000000" w:themeColor="text1"/>
                <w:sz w:val="28"/>
                <w:szCs w:val="28"/>
              </w:rPr>
              <w:lastRenderedPageBreak/>
              <w:t>1.5.</w:t>
            </w:r>
            <w:r w:rsidRPr="00BA3D50">
              <w:rPr>
                <w:color w:val="000000" w:themeColor="text1"/>
                <w:sz w:val="28"/>
                <w:szCs w:val="28"/>
              </w:rPr>
              <w:t>Завданнями ЕК</w:t>
            </w:r>
            <w:r w:rsidRPr="00BA3D50">
              <w:rPr>
                <w:color w:val="000000" w:themeColor="text1"/>
                <w:spacing w:val="-1"/>
                <w:sz w:val="28"/>
                <w:szCs w:val="28"/>
              </w:rPr>
              <w:t xml:space="preserve"> </w:t>
            </w:r>
            <w:r w:rsidRPr="00BA3D50">
              <w:rPr>
                <w:color w:val="000000" w:themeColor="text1"/>
                <w:sz w:val="28"/>
                <w:szCs w:val="28"/>
              </w:rPr>
              <w:t>є:</w:t>
            </w:r>
          </w:p>
          <w:p w:rsidR="00BA3D50" w:rsidRPr="000939D6" w:rsidRDefault="00BA3D50" w:rsidP="00BA3D50">
            <w:pPr>
              <w:pStyle w:val="a7"/>
              <w:numPr>
                <w:ilvl w:val="2"/>
                <w:numId w:val="1"/>
              </w:numPr>
              <w:tabs>
                <w:tab w:val="left" w:pos="1576"/>
                <w:tab w:val="left" w:pos="3093"/>
                <w:tab w:val="left" w:pos="4357"/>
                <w:tab w:val="left" w:pos="5062"/>
                <w:tab w:val="left" w:pos="6724"/>
                <w:tab w:val="left" w:pos="8570"/>
              </w:tabs>
              <w:ind w:left="0" w:firstLine="709"/>
              <w:rPr>
                <w:color w:val="000000" w:themeColor="text1"/>
                <w:sz w:val="28"/>
                <w:szCs w:val="28"/>
              </w:rPr>
            </w:pPr>
            <w:r w:rsidRPr="000939D6">
              <w:rPr>
                <w:bCs/>
                <w:color w:val="000000" w:themeColor="text1"/>
                <w:sz w:val="28"/>
                <w:szCs w:val="28"/>
              </w:rPr>
              <w:t>здійснення спостереження та аналізу процедури, умов і результатів проведення атестації</w:t>
            </w:r>
            <w:r w:rsidRPr="000939D6">
              <w:rPr>
                <w:color w:val="000000" w:themeColor="text1"/>
                <w:sz w:val="28"/>
                <w:szCs w:val="28"/>
              </w:rPr>
              <w:t xml:space="preserve"> (атестаційних екзаменів, захисту кваліфікаційних робіт тощо) та надання пропозицій щодо подальшого удосконалення підготовки та проведення атестації за відповідною освітньою програмою;</w:t>
            </w:r>
          </w:p>
          <w:p w:rsidR="00BA3D50" w:rsidRPr="000939D6" w:rsidRDefault="00BA3D50" w:rsidP="00BA3D50">
            <w:pPr>
              <w:pStyle w:val="a7"/>
              <w:numPr>
                <w:ilvl w:val="2"/>
                <w:numId w:val="1"/>
              </w:numPr>
              <w:tabs>
                <w:tab w:val="left" w:pos="1576"/>
                <w:tab w:val="left" w:pos="3093"/>
                <w:tab w:val="left" w:pos="4357"/>
                <w:tab w:val="left" w:pos="5062"/>
                <w:tab w:val="left" w:pos="6724"/>
                <w:tab w:val="left" w:pos="8570"/>
              </w:tabs>
              <w:ind w:left="0" w:firstLine="709"/>
              <w:rPr>
                <w:color w:val="000000" w:themeColor="text1"/>
                <w:sz w:val="28"/>
                <w:szCs w:val="28"/>
              </w:rPr>
            </w:pPr>
            <w:r w:rsidRPr="000939D6">
              <w:rPr>
                <w:color w:val="000000" w:themeColor="text1"/>
                <w:sz w:val="28"/>
                <w:szCs w:val="28"/>
              </w:rPr>
              <w:t xml:space="preserve">забезпечення проведення атестації </w:t>
            </w:r>
            <w:r w:rsidRPr="00144EF5">
              <w:rPr>
                <w:color w:val="000000" w:themeColor="text1"/>
                <w:sz w:val="28"/>
                <w:szCs w:val="28"/>
              </w:rPr>
              <w:t xml:space="preserve">з дотриманням </w:t>
            </w:r>
            <w:r w:rsidRPr="00144EF5">
              <w:rPr>
                <w:color w:val="000000" w:themeColor="text1"/>
                <w:sz w:val="28"/>
                <w:szCs w:val="28"/>
                <w:highlight w:val="yellow"/>
              </w:rPr>
              <w:t>вимог законодавства у сфері академічної доброчесності, принципів об’єктивності, неупередженості, прозорості та справедливості оцінювання результатів навчання здобувачів вищої освіти</w:t>
            </w:r>
            <w:r w:rsidRPr="00BA3D50">
              <w:rPr>
                <w:color w:val="000000" w:themeColor="text1"/>
                <w:sz w:val="28"/>
                <w:szCs w:val="28"/>
                <w:highlight w:val="yellow"/>
              </w:rPr>
              <w:t>;</w:t>
            </w:r>
          </w:p>
          <w:p w:rsidR="00BA3D50" w:rsidRPr="000939D6" w:rsidRDefault="00BA3D50" w:rsidP="00BA3D50">
            <w:pPr>
              <w:pStyle w:val="a7"/>
              <w:numPr>
                <w:ilvl w:val="2"/>
                <w:numId w:val="1"/>
              </w:numPr>
              <w:tabs>
                <w:tab w:val="left" w:pos="1576"/>
                <w:tab w:val="left" w:pos="3093"/>
                <w:tab w:val="left" w:pos="4357"/>
                <w:tab w:val="left" w:pos="5062"/>
                <w:tab w:val="left" w:pos="6724"/>
                <w:tab w:val="left" w:pos="8570"/>
              </w:tabs>
              <w:ind w:left="0" w:firstLine="709"/>
              <w:rPr>
                <w:i/>
                <w:color w:val="000000" w:themeColor="text1"/>
                <w:spacing w:val="1"/>
                <w:sz w:val="28"/>
                <w:szCs w:val="28"/>
              </w:rPr>
            </w:pPr>
            <w:r w:rsidRPr="000939D6">
              <w:rPr>
                <w:color w:val="000000" w:themeColor="text1"/>
                <w:sz w:val="28"/>
                <w:szCs w:val="28"/>
              </w:rPr>
              <w:t xml:space="preserve">присудження здобувачам вищої освіти ступеня вищої освіти,  присвоєння освітньої кваліфікації, ухвалення рішення про видачу диплома (ординарного чи з відзнакою), присвоєння професійної </w:t>
            </w:r>
            <w:r w:rsidRPr="000939D6">
              <w:rPr>
                <w:color w:val="000000" w:themeColor="text1"/>
                <w:sz w:val="28"/>
                <w:szCs w:val="28"/>
              </w:rPr>
              <w:lastRenderedPageBreak/>
              <w:t xml:space="preserve">кваліфікації. </w:t>
            </w:r>
          </w:p>
          <w:p w:rsidR="00BA3D50" w:rsidRPr="000939D6" w:rsidRDefault="00BA3D50" w:rsidP="00BA3D50">
            <w:pPr>
              <w:pStyle w:val="a7"/>
              <w:numPr>
                <w:ilvl w:val="2"/>
                <w:numId w:val="1"/>
              </w:numPr>
              <w:tabs>
                <w:tab w:val="left" w:pos="1576"/>
              </w:tabs>
              <w:ind w:left="0" w:firstLine="709"/>
              <w:rPr>
                <w:color w:val="000000" w:themeColor="text1"/>
                <w:sz w:val="28"/>
                <w:szCs w:val="28"/>
              </w:rPr>
            </w:pPr>
            <w:r w:rsidRPr="000939D6">
              <w:rPr>
                <w:color w:val="000000" w:themeColor="text1"/>
                <w:sz w:val="28"/>
                <w:szCs w:val="28"/>
              </w:rPr>
              <w:t>вирішення питань про надання випускникам, які здобули ступінь магістра, рекомендацій щодо вступу до аспірантури;</w:t>
            </w:r>
          </w:p>
          <w:p w:rsidR="00BA3D50" w:rsidRPr="000939D6" w:rsidRDefault="00BA3D50" w:rsidP="00BA3D50">
            <w:pPr>
              <w:pStyle w:val="a7"/>
              <w:numPr>
                <w:ilvl w:val="2"/>
                <w:numId w:val="1"/>
              </w:numPr>
              <w:tabs>
                <w:tab w:val="left" w:pos="1576"/>
                <w:tab w:val="left" w:pos="3337"/>
                <w:tab w:val="left" w:pos="4948"/>
                <w:tab w:val="left" w:pos="5838"/>
                <w:tab w:val="left" w:pos="7527"/>
                <w:tab w:val="left" w:pos="9205"/>
              </w:tabs>
              <w:ind w:left="0" w:firstLine="709"/>
              <w:rPr>
                <w:color w:val="000000" w:themeColor="text1"/>
                <w:sz w:val="28"/>
                <w:szCs w:val="28"/>
              </w:rPr>
            </w:pPr>
            <w:r w:rsidRPr="000939D6">
              <w:rPr>
                <w:color w:val="000000" w:themeColor="text1"/>
                <w:sz w:val="28"/>
                <w:szCs w:val="28"/>
              </w:rPr>
              <w:t xml:space="preserve">надання пропозицій щодо подальшого поліпшення </w:t>
            </w:r>
            <w:r w:rsidRPr="000939D6">
              <w:rPr>
                <w:color w:val="000000" w:themeColor="text1"/>
                <w:spacing w:val="-4"/>
                <w:sz w:val="28"/>
                <w:szCs w:val="28"/>
              </w:rPr>
              <w:t xml:space="preserve">якості </w:t>
            </w:r>
            <w:r w:rsidRPr="000939D6">
              <w:rPr>
                <w:color w:val="000000" w:themeColor="text1"/>
                <w:sz w:val="28"/>
                <w:szCs w:val="28"/>
              </w:rPr>
              <w:t xml:space="preserve">підготовки фахівців за відповідною освітньою програмою спеціальності;  </w:t>
            </w:r>
          </w:p>
          <w:p w:rsidR="00BA3D50" w:rsidRPr="000939D6" w:rsidRDefault="00BA3D50" w:rsidP="00BA3D50">
            <w:pPr>
              <w:pStyle w:val="a7"/>
              <w:numPr>
                <w:ilvl w:val="2"/>
                <w:numId w:val="1"/>
              </w:numPr>
              <w:tabs>
                <w:tab w:val="left" w:pos="1576"/>
                <w:tab w:val="left" w:pos="3337"/>
                <w:tab w:val="left" w:pos="4948"/>
                <w:tab w:val="left" w:pos="5838"/>
                <w:tab w:val="left" w:pos="7527"/>
                <w:tab w:val="left" w:pos="9205"/>
              </w:tabs>
              <w:ind w:left="0" w:firstLine="709"/>
              <w:rPr>
                <w:color w:val="000000" w:themeColor="text1"/>
                <w:sz w:val="28"/>
                <w:szCs w:val="28"/>
              </w:rPr>
            </w:pPr>
            <w:r w:rsidRPr="000939D6">
              <w:rPr>
                <w:color w:val="000000" w:themeColor="text1"/>
                <w:sz w:val="28"/>
                <w:szCs w:val="28"/>
              </w:rPr>
              <w:t>розгляд скарг щодо результатів оцінювання атестації та порушень процедури проведення атестації протягом двох календарних днів з дати отримання скарги.</w:t>
            </w:r>
          </w:p>
          <w:p w:rsidR="00BA3D50" w:rsidRPr="00BA3D50" w:rsidRDefault="00BA3D50" w:rsidP="00BA3D50">
            <w:pPr>
              <w:tabs>
                <w:tab w:val="left" w:pos="1576"/>
                <w:tab w:val="left" w:pos="3093"/>
                <w:tab w:val="left" w:pos="4357"/>
                <w:tab w:val="left" w:pos="5062"/>
                <w:tab w:val="left" w:pos="6724"/>
                <w:tab w:val="left" w:pos="8570"/>
              </w:tabs>
              <w:ind w:firstLine="709"/>
              <w:jc w:val="both"/>
              <w:rPr>
                <w:rFonts w:ascii="Times New Roman" w:hAnsi="Times New Roman" w:cs="Times New Roman"/>
                <w:color w:val="000000" w:themeColor="text1"/>
                <w:sz w:val="28"/>
                <w:szCs w:val="28"/>
              </w:rPr>
            </w:pPr>
            <w:r w:rsidRPr="00BA3D50">
              <w:rPr>
                <w:rFonts w:ascii="Times New Roman" w:hAnsi="Times New Roman" w:cs="Times New Roman"/>
                <w:color w:val="000000" w:themeColor="text1"/>
                <w:sz w:val="28"/>
                <w:szCs w:val="28"/>
              </w:rPr>
              <w:t>Присвоєння професійної кваліфікації здійснюється відповідно до Порядку присвоєння професійних кваліфікацій у Дніпровському національному університеті імені Олеся Гончара;</w:t>
            </w:r>
          </w:p>
          <w:p w:rsidR="00D62AAB" w:rsidRDefault="00BA3D50" w:rsidP="00BA3D50">
            <w:pPr>
              <w:pStyle w:val="a6"/>
              <w:widowControl w:val="0"/>
              <w:tabs>
                <w:tab w:val="left" w:pos="1701"/>
              </w:tabs>
              <w:autoSpaceDE w:val="0"/>
              <w:autoSpaceDN w:val="0"/>
              <w:adjustRightInd w:val="0"/>
              <w:spacing w:before="0" w:beforeAutospacing="0" w:after="0" w:afterAutospacing="0"/>
              <w:ind w:firstLine="709"/>
              <w:jc w:val="both"/>
            </w:pPr>
            <w:r w:rsidRPr="00BA3D50">
              <w:rPr>
                <w:i/>
                <w:color w:val="000000" w:themeColor="text1"/>
                <w:spacing w:val="1"/>
                <w:sz w:val="28"/>
                <w:szCs w:val="28"/>
              </w:rPr>
              <w:t>{підпункт із змінами внесеними наказом від 28.11.2025 № 380}</w:t>
            </w:r>
          </w:p>
        </w:tc>
      </w:tr>
      <w:tr w:rsidR="00692CF9" w:rsidTr="002356CC">
        <w:tc>
          <w:tcPr>
            <w:tcW w:w="4814" w:type="dxa"/>
          </w:tcPr>
          <w:p w:rsidR="00692CF9" w:rsidRDefault="00692CF9" w:rsidP="00BA3D50">
            <w:pPr>
              <w:pStyle w:val="a7"/>
              <w:tabs>
                <w:tab w:val="left" w:pos="1715"/>
              </w:tabs>
              <w:ind w:left="709" w:firstLine="0"/>
              <w:rPr>
                <w:color w:val="000000" w:themeColor="text1"/>
                <w:sz w:val="28"/>
                <w:szCs w:val="28"/>
              </w:rPr>
            </w:pPr>
            <w:r>
              <w:rPr>
                <w:color w:val="000000" w:themeColor="text1"/>
                <w:sz w:val="28"/>
                <w:szCs w:val="28"/>
              </w:rPr>
              <w:lastRenderedPageBreak/>
              <w:t>Не було</w:t>
            </w:r>
          </w:p>
        </w:tc>
        <w:tc>
          <w:tcPr>
            <w:tcW w:w="4815" w:type="dxa"/>
          </w:tcPr>
          <w:p w:rsidR="00692CF9" w:rsidRDefault="00692CF9" w:rsidP="00692CF9">
            <w:pPr>
              <w:spacing w:before="100" w:beforeAutospacing="1" w:after="100" w:afterAutospacing="1"/>
              <w:jc w:val="both"/>
              <w:rPr>
                <w:color w:val="000000" w:themeColor="text1"/>
                <w:sz w:val="28"/>
                <w:szCs w:val="28"/>
              </w:rPr>
            </w:pPr>
            <w:r w:rsidRPr="00692CF9">
              <w:rPr>
                <w:rFonts w:ascii="Times New Roman" w:eastAsia="Times New Roman" w:hAnsi="Times New Roman" w:cs="Times New Roman"/>
                <w:sz w:val="28"/>
                <w:szCs w:val="28"/>
                <w:highlight w:val="yellow"/>
                <w:lang w:eastAsia="uk-UA"/>
              </w:rPr>
              <w:t>5.8.</w:t>
            </w:r>
            <w:r w:rsidRPr="00144EF5">
              <w:rPr>
                <w:rFonts w:ascii="Times New Roman" w:eastAsia="Times New Roman" w:hAnsi="Times New Roman" w:cs="Times New Roman"/>
                <w:sz w:val="28"/>
                <w:szCs w:val="28"/>
                <w:highlight w:val="yellow"/>
                <w:lang w:eastAsia="uk-UA"/>
              </w:rPr>
              <w:t>Під час проведення атестаційних екзаменів забезпечується самостійне виконання здобувачами вищої освіти екзаменаційних завдань, крім випадків, коли умовами відповідного завдання прямо передбачено інше. У разі виявлення ознак можливого порушення академічної доброчесності особи, яка проходить атестацію, відповідні обставини фіксуються, а подальші дії здійснюються відповідно до законодавства та внутрішніх актів Університету з питань академічної доброчесності.</w:t>
            </w:r>
          </w:p>
        </w:tc>
      </w:tr>
      <w:tr w:rsidR="00692CF9" w:rsidTr="002356CC">
        <w:tc>
          <w:tcPr>
            <w:tcW w:w="4814" w:type="dxa"/>
          </w:tcPr>
          <w:p w:rsidR="00692CF9" w:rsidRDefault="00692CF9" w:rsidP="00BA3D50">
            <w:pPr>
              <w:pStyle w:val="a7"/>
              <w:tabs>
                <w:tab w:val="left" w:pos="1715"/>
              </w:tabs>
              <w:ind w:left="709" w:firstLine="0"/>
              <w:rPr>
                <w:color w:val="000000" w:themeColor="text1"/>
                <w:sz w:val="28"/>
                <w:szCs w:val="28"/>
              </w:rPr>
            </w:pPr>
          </w:p>
        </w:tc>
        <w:tc>
          <w:tcPr>
            <w:tcW w:w="4815" w:type="dxa"/>
          </w:tcPr>
          <w:p w:rsidR="00692CF9" w:rsidRPr="00144EF5" w:rsidRDefault="00692CF9" w:rsidP="00692CF9">
            <w:pPr>
              <w:spacing w:before="100" w:beforeAutospacing="1" w:after="100" w:afterAutospacing="1"/>
              <w:jc w:val="both"/>
              <w:rPr>
                <w:rFonts w:ascii="Times New Roman" w:eastAsia="Times New Roman" w:hAnsi="Times New Roman" w:cs="Times New Roman"/>
                <w:sz w:val="24"/>
                <w:szCs w:val="24"/>
                <w:lang w:eastAsia="uk-UA"/>
              </w:rPr>
            </w:pPr>
            <w:r w:rsidRPr="00144EF5">
              <w:rPr>
                <w:rFonts w:ascii="Times New Roman" w:eastAsia="Times New Roman" w:hAnsi="Times New Roman" w:cs="Times New Roman"/>
                <w:sz w:val="28"/>
                <w:szCs w:val="28"/>
                <w:lang w:eastAsia="uk-UA"/>
              </w:rPr>
              <w:t xml:space="preserve">Нумерацію наступних пунктів розділу </w:t>
            </w:r>
            <w:r>
              <w:rPr>
                <w:rFonts w:ascii="Times New Roman" w:eastAsia="Times New Roman" w:hAnsi="Times New Roman" w:cs="Times New Roman"/>
                <w:sz w:val="28"/>
                <w:szCs w:val="28"/>
                <w:lang w:eastAsia="uk-UA"/>
              </w:rPr>
              <w:t>5</w:t>
            </w:r>
            <w:r w:rsidRPr="00144EF5">
              <w:rPr>
                <w:rFonts w:ascii="Times New Roman" w:eastAsia="Times New Roman" w:hAnsi="Times New Roman" w:cs="Times New Roman"/>
                <w:sz w:val="28"/>
                <w:szCs w:val="28"/>
                <w:lang w:eastAsia="uk-UA"/>
              </w:rPr>
              <w:t xml:space="preserve"> змінити</w:t>
            </w:r>
          </w:p>
        </w:tc>
      </w:tr>
      <w:tr w:rsidR="00D62AAB" w:rsidTr="002356CC">
        <w:tc>
          <w:tcPr>
            <w:tcW w:w="4814" w:type="dxa"/>
          </w:tcPr>
          <w:p w:rsidR="00BA3D50" w:rsidRPr="00BA3D50" w:rsidRDefault="00BA3D50" w:rsidP="00BA3D50">
            <w:pPr>
              <w:pStyle w:val="a4"/>
              <w:ind w:left="0"/>
              <w:rPr>
                <w:color w:val="000000" w:themeColor="text1"/>
              </w:rPr>
            </w:pPr>
            <w:r>
              <w:rPr>
                <w:color w:val="000000" w:themeColor="text1"/>
              </w:rPr>
              <w:t>6.6.</w:t>
            </w:r>
            <w:r w:rsidRPr="00BA3D50">
              <w:rPr>
                <w:color w:val="000000" w:themeColor="text1"/>
              </w:rPr>
              <w:t xml:space="preserve">Для забезпечення належного рівня якості кваліфікаційних робіт і підготовки здобувачів до їхнього захисту випускові кафедри проводять </w:t>
            </w:r>
            <w:proofErr w:type="spellStart"/>
            <w:r w:rsidRPr="00BA3D50">
              <w:rPr>
                <w:color w:val="000000" w:themeColor="text1"/>
              </w:rPr>
              <w:t>нормоконтроль</w:t>
            </w:r>
            <w:proofErr w:type="spellEnd"/>
            <w:r w:rsidRPr="00BA3D50">
              <w:rPr>
                <w:color w:val="000000" w:themeColor="text1"/>
              </w:rPr>
              <w:t xml:space="preserve">, перевірку змісту робіт на плагіат, фабрикацію, фальсифікацію та організовують попередній захист кваліфікаційних </w:t>
            </w:r>
            <w:r w:rsidRPr="00BA3D50">
              <w:rPr>
                <w:color w:val="000000" w:themeColor="text1"/>
              </w:rPr>
              <w:lastRenderedPageBreak/>
              <w:t>робіт. Із цією метою завідувач випускової кафедри створює відповідні комісії зі складу її науково-педагогічних працівників.</w:t>
            </w:r>
          </w:p>
          <w:p w:rsidR="00BA3D50" w:rsidRPr="000939D6" w:rsidRDefault="00BA3D50" w:rsidP="00BA3D50">
            <w:pPr>
              <w:pStyle w:val="a4"/>
              <w:ind w:left="0"/>
              <w:rPr>
                <w:color w:val="000000" w:themeColor="text1"/>
              </w:rPr>
            </w:pPr>
            <w:r w:rsidRPr="000939D6">
              <w:rPr>
                <w:color w:val="000000" w:themeColor="text1"/>
              </w:rPr>
              <w:t xml:space="preserve">Роботу в складі комісій з </w:t>
            </w:r>
            <w:proofErr w:type="spellStart"/>
            <w:r w:rsidRPr="000939D6">
              <w:rPr>
                <w:color w:val="000000" w:themeColor="text1"/>
              </w:rPr>
              <w:t>нормоконтролю</w:t>
            </w:r>
            <w:proofErr w:type="spellEnd"/>
            <w:r w:rsidRPr="000939D6">
              <w:rPr>
                <w:color w:val="000000" w:themeColor="text1"/>
              </w:rPr>
              <w:t xml:space="preserve"> чи попереднього захисту кваліфікаційних робіт, а також роботу щодо перевірки кваліфікаційних робіт на плагіат, фабрикацію, фальсифікацію науково-педагогічні працівники фіксують у своїх індивідуальних планах роботи в розділі «Організаційна робота».</w:t>
            </w:r>
          </w:p>
          <w:p w:rsidR="00D62AAB" w:rsidRDefault="00D62AAB"/>
        </w:tc>
        <w:tc>
          <w:tcPr>
            <w:tcW w:w="4815" w:type="dxa"/>
          </w:tcPr>
          <w:p w:rsidR="00BA3D50" w:rsidRPr="00144EF5" w:rsidRDefault="00BA3D50" w:rsidP="00692CF9">
            <w:pPr>
              <w:pStyle w:val="a4"/>
              <w:ind w:left="0"/>
              <w:rPr>
                <w:color w:val="000000" w:themeColor="text1"/>
              </w:rPr>
            </w:pPr>
            <w:r w:rsidRPr="00BA3D50">
              <w:rPr>
                <w:color w:val="000000" w:themeColor="text1"/>
              </w:rPr>
              <w:lastRenderedPageBreak/>
              <w:t xml:space="preserve">6.6.Для забезпечення належного рівня якості кваліфікаційних робіт і підготовки здобувачів до їхнього захисту випускові кафедри проводять </w:t>
            </w:r>
            <w:proofErr w:type="spellStart"/>
            <w:r w:rsidRPr="00BA3D50">
              <w:rPr>
                <w:color w:val="000000" w:themeColor="text1"/>
              </w:rPr>
              <w:t>нормоконтроль</w:t>
            </w:r>
            <w:proofErr w:type="spellEnd"/>
            <w:r w:rsidRPr="00BA3D50">
              <w:rPr>
                <w:color w:val="000000" w:themeColor="text1"/>
              </w:rPr>
              <w:t xml:space="preserve">, </w:t>
            </w:r>
            <w:r w:rsidRPr="00144EF5">
              <w:rPr>
                <w:color w:val="000000" w:themeColor="text1"/>
                <w:highlight w:val="yellow"/>
              </w:rPr>
              <w:t xml:space="preserve">організовують перевірку кваліфікаційних робіт на наявність ознак порушення академічної доброчесності, зокрема </w:t>
            </w:r>
            <w:r w:rsidRPr="00144EF5">
              <w:rPr>
                <w:color w:val="000000" w:themeColor="text1"/>
                <w:highlight w:val="yellow"/>
              </w:rPr>
              <w:lastRenderedPageBreak/>
              <w:t>академічного плагіату, фабрикації та фальсифікації, а також проводять попередній захист кваліфікаційних робіт</w:t>
            </w:r>
            <w:r w:rsidRPr="00144EF5">
              <w:rPr>
                <w:sz w:val="24"/>
                <w:szCs w:val="24"/>
              </w:rPr>
              <w:t>.</w:t>
            </w:r>
            <w:r w:rsidRPr="00BA3D50">
              <w:rPr>
                <w:color w:val="000000" w:themeColor="text1"/>
              </w:rPr>
              <w:t xml:space="preserve"> </w:t>
            </w:r>
            <w:r w:rsidRPr="00144EF5">
              <w:rPr>
                <w:color w:val="000000" w:themeColor="text1"/>
              </w:rPr>
              <w:t>Перевірка кваліфікаційних робіт здійснюється в порядку, визначеному відповідними внутрішніми актами Університету з питань академічної доброчесності.</w:t>
            </w:r>
          </w:p>
          <w:p w:rsidR="00BA3D50" w:rsidRPr="00144EF5" w:rsidRDefault="00BA3D50" w:rsidP="00692CF9">
            <w:pPr>
              <w:pStyle w:val="a4"/>
              <w:ind w:left="0"/>
              <w:rPr>
                <w:color w:val="000000" w:themeColor="text1"/>
              </w:rPr>
            </w:pPr>
            <w:r w:rsidRPr="00144EF5">
              <w:rPr>
                <w:color w:val="000000" w:themeColor="text1"/>
              </w:rPr>
              <w:t>За результатами перевірки оформлюється документ, який містить інформацію про її результати та, за наявності, виявлені ознаки можливих порушень академічної доброчесності.</w:t>
            </w:r>
          </w:p>
          <w:p w:rsidR="00BA3D50" w:rsidRPr="00EE42FF" w:rsidRDefault="00BA3D50" w:rsidP="00BA3D50">
            <w:pPr>
              <w:pStyle w:val="a4"/>
              <w:ind w:left="0"/>
              <w:rPr>
                <w:color w:val="FF0000"/>
                <w:highlight w:val="lightGray"/>
              </w:rPr>
            </w:pPr>
            <w:r w:rsidRPr="00EE42FF">
              <w:rPr>
                <w:color w:val="FF0000"/>
                <w:highlight w:val="lightGray"/>
              </w:rPr>
              <w:t>Із цією метою завідувач випускової кафедри створює відповідні комісії зі складу її науково-педагогічних працівників.</w:t>
            </w:r>
          </w:p>
          <w:p w:rsidR="00D62AAB" w:rsidRDefault="00BA3D50" w:rsidP="00692CF9">
            <w:pPr>
              <w:pStyle w:val="a4"/>
              <w:ind w:left="0"/>
            </w:pPr>
            <w:r w:rsidRPr="00EE42FF">
              <w:rPr>
                <w:color w:val="FF0000"/>
                <w:highlight w:val="lightGray"/>
              </w:rPr>
              <w:t xml:space="preserve">Роботу в складі комісій з </w:t>
            </w:r>
            <w:proofErr w:type="spellStart"/>
            <w:r w:rsidRPr="00EE42FF">
              <w:rPr>
                <w:color w:val="FF0000"/>
                <w:highlight w:val="lightGray"/>
              </w:rPr>
              <w:t>нормоконтролю</w:t>
            </w:r>
            <w:proofErr w:type="spellEnd"/>
            <w:r w:rsidRPr="00EE42FF">
              <w:rPr>
                <w:color w:val="FF0000"/>
                <w:highlight w:val="lightGray"/>
              </w:rPr>
              <w:t xml:space="preserve"> чи попереднього захисту кваліфікаційних робіт, а також роботу щодо перевірки кваліфікаційних робіт на плагіат, фабрикацію, фальсифікацію науково-педагогічні працівники фіксують у своїх індивідуальних планах роботи в розділі «Організаційна робота».</w:t>
            </w:r>
          </w:p>
        </w:tc>
      </w:tr>
      <w:tr w:rsidR="00D62AAB" w:rsidTr="002356CC">
        <w:tc>
          <w:tcPr>
            <w:tcW w:w="4814" w:type="dxa"/>
          </w:tcPr>
          <w:p w:rsidR="00D62AAB" w:rsidRDefault="00692CF9" w:rsidP="005D2D27">
            <w:pPr>
              <w:pStyle w:val="a4"/>
              <w:ind w:left="0"/>
            </w:pPr>
            <w:r>
              <w:lastRenderedPageBreak/>
              <w:t xml:space="preserve">Не </w:t>
            </w:r>
            <w:r w:rsidRPr="005D2D27">
              <w:rPr>
                <w:color w:val="000000" w:themeColor="text1"/>
              </w:rPr>
              <w:t>було</w:t>
            </w:r>
          </w:p>
        </w:tc>
        <w:tc>
          <w:tcPr>
            <w:tcW w:w="4815" w:type="dxa"/>
          </w:tcPr>
          <w:p w:rsidR="00692CF9" w:rsidRPr="00144EF5" w:rsidRDefault="00692CF9" w:rsidP="00692CF9">
            <w:pPr>
              <w:pStyle w:val="a4"/>
              <w:ind w:left="0"/>
              <w:rPr>
                <w:color w:val="000000" w:themeColor="text1"/>
                <w:highlight w:val="yellow"/>
              </w:rPr>
            </w:pPr>
            <w:r w:rsidRPr="00144EF5">
              <w:rPr>
                <w:color w:val="000000" w:themeColor="text1"/>
                <w:highlight w:val="yellow"/>
              </w:rPr>
              <w:t xml:space="preserve">6.7. Текст кваліфікаційної роботи, прийнятої до захисту, підписаний кваліфікованим електронним підписом здобувача вищої освіти, оприлюднюється до захисту в </w:t>
            </w:r>
            <w:proofErr w:type="spellStart"/>
            <w:r w:rsidRPr="00144EF5">
              <w:rPr>
                <w:color w:val="000000" w:themeColor="text1"/>
                <w:highlight w:val="yellow"/>
              </w:rPr>
              <w:t>машинозчитуваному</w:t>
            </w:r>
            <w:proofErr w:type="spellEnd"/>
            <w:r w:rsidRPr="00144EF5">
              <w:rPr>
                <w:color w:val="000000" w:themeColor="text1"/>
                <w:highlight w:val="yellow"/>
              </w:rPr>
              <w:t xml:space="preserve"> форматі на постійній основі з наданням вільного доступу до нього без проходження автентифікації, з дотриманням вимог законодавства та внутрішніх актів Університету.</w:t>
            </w:r>
          </w:p>
          <w:p w:rsidR="00692CF9" w:rsidRPr="00144EF5" w:rsidRDefault="00692CF9" w:rsidP="00692CF9">
            <w:pPr>
              <w:pStyle w:val="a4"/>
              <w:ind w:left="0"/>
              <w:rPr>
                <w:color w:val="000000" w:themeColor="text1"/>
                <w:highlight w:val="yellow"/>
              </w:rPr>
            </w:pPr>
            <w:r w:rsidRPr="00144EF5">
              <w:rPr>
                <w:color w:val="000000" w:themeColor="text1"/>
                <w:highlight w:val="yellow"/>
              </w:rPr>
              <w:t>Організацію оприлюднення кваліфікаційних робіт забезпечують відповідні випускові кафедри та інші структурні підрозділи Університету в межах визначених повноважень.</w:t>
            </w:r>
          </w:p>
          <w:p w:rsidR="00D62AAB" w:rsidRPr="00692CF9" w:rsidRDefault="00692CF9" w:rsidP="00692CF9">
            <w:pPr>
              <w:pStyle w:val="a4"/>
              <w:ind w:left="0"/>
              <w:rPr>
                <w:color w:val="000000" w:themeColor="text1"/>
                <w:highlight w:val="yellow"/>
              </w:rPr>
            </w:pPr>
            <w:r w:rsidRPr="00144EF5">
              <w:rPr>
                <w:color w:val="000000" w:themeColor="text1"/>
                <w:highlight w:val="yellow"/>
              </w:rPr>
              <w:t xml:space="preserve">Порядок подання кваліфікаційної роботи для оприлюднення, її розміщення, а також випадки та порядок обмеження доступу до окремих матеріалів </w:t>
            </w:r>
            <w:r w:rsidRPr="00144EF5">
              <w:rPr>
                <w:color w:val="000000" w:themeColor="text1"/>
                <w:highlight w:val="yellow"/>
              </w:rPr>
              <w:lastRenderedPageBreak/>
              <w:t>визначаються відповідно до законодавства.</w:t>
            </w:r>
          </w:p>
        </w:tc>
      </w:tr>
      <w:tr w:rsidR="00D62AAB" w:rsidTr="002356CC">
        <w:tc>
          <w:tcPr>
            <w:tcW w:w="4814" w:type="dxa"/>
          </w:tcPr>
          <w:p w:rsidR="00D62AAB" w:rsidRDefault="00D62AAB"/>
        </w:tc>
        <w:tc>
          <w:tcPr>
            <w:tcW w:w="4815" w:type="dxa"/>
          </w:tcPr>
          <w:p w:rsidR="00D62AAB" w:rsidRPr="00692CF9" w:rsidRDefault="00692CF9" w:rsidP="00692CF9">
            <w:pPr>
              <w:rPr>
                <w:sz w:val="28"/>
                <w:szCs w:val="28"/>
              </w:rPr>
            </w:pPr>
            <w:r w:rsidRPr="00144EF5">
              <w:rPr>
                <w:rFonts w:ascii="Times New Roman" w:eastAsia="Times New Roman" w:hAnsi="Times New Roman" w:cs="Times New Roman"/>
                <w:sz w:val="28"/>
                <w:szCs w:val="28"/>
                <w:lang w:eastAsia="uk-UA"/>
              </w:rPr>
              <w:t>Нумерацію наступних пунктів розділу 6 змінити</w:t>
            </w:r>
          </w:p>
        </w:tc>
      </w:tr>
      <w:tr w:rsidR="00692CF9" w:rsidTr="002356CC">
        <w:tc>
          <w:tcPr>
            <w:tcW w:w="4814" w:type="dxa"/>
          </w:tcPr>
          <w:p w:rsidR="00247790" w:rsidRPr="00247790" w:rsidRDefault="00247790" w:rsidP="00247790">
            <w:pPr>
              <w:tabs>
                <w:tab w:val="left" w:pos="1715"/>
              </w:tabs>
              <w:jc w:val="both"/>
              <w:rPr>
                <w:rFonts w:ascii="Times New Roman" w:hAnsi="Times New Roman" w:cs="Times New Roman"/>
                <w:color w:val="000000" w:themeColor="text1"/>
                <w:sz w:val="28"/>
              </w:rPr>
            </w:pPr>
            <w:r w:rsidRPr="00247790">
              <w:rPr>
                <w:rFonts w:ascii="Times New Roman" w:hAnsi="Times New Roman" w:cs="Times New Roman"/>
                <w:color w:val="000000" w:themeColor="text1"/>
                <w:sz w:val="28"/>
              </w:rPr>
              <w:t>6.9.У разі отримання негативного висновку щодо унікальності кваліфікаційної роботи, здобувач має її переробити та надати  кваліфікаційну роботу для повторної перевірки на плагіат не пізніше ніж за три дні до дати захисту. У разі, якщо здобувач повторно отримав негативний висновок щодо унікальності кваліфікаційної роботи, робота разом із висновком подається на розгляд ЕК.</w:t>
            </w:r>
          </w:p>
          <w:p w:rsidR="00692CF9" w:rsidRDefault="00692CF9"/>
        </w:tc>
        <w:tc>
          <w:tcPr>
            <w:tcW w:w="4815" w:type="dxa"/>
          </w:tcPr>
          <w:p w:rsidR="00247790" w:rsidRPr="00144EF5" w:rsidRDefault="00247790" w:rsidP="00247790">
            <w:pPr>
              <w:pStyle w:val="a4"/>
              <w:ind w:left="0"/>
              <w:rPr>
                <w:color w:val="000000" w:themeColor="text1"/>
                <w:highlight w:val="yellow"/>
              </w:rPr>
            </w:pPr>
            <w:r w:rsidRPr="00247790">
              <w:rPr>
                <w:highlight w:val="yellow"/>
              </w:rPr>
              <w:t>6.10</w:t>
            </w:r>
            <w:r w:rsidRPr="00144EF5">
              <w:rPr>
                <w:highlight w:val="yellow"/>
              </w:rPr>
              <w:t xml:space="preserve">. У </w:t>
            </w:r>
            <w:r w:rsidRPr="00144EF5">
              <w:rPr>
                <w:color w:val="000000" w:themeColor="text1"/>
                <w:highlight w:val="yellow"/>
              </w:rPr>
              <w:t>разі виявлення за результатами перевірки кваліфікаційної роботи ознак можливого порушення академічної доброчесності здобувачу вищої освіти надається можливість усунути виявлені недоліки, якщо вони можуть бути усунені, відповідно до встановлених Університетом строків і процедур.</w:t>
            </w:r>
          </w:p>
          <w:p w:rsidR="00247790" w:rsidRPr="00144EF5" w:rsidRDefault="00247790" w:rsidP="00247790">
            <w:pPr>
              <w:pStyle w:val="a4"/>
              <w:ind w:left="0"/>
              <w:rPr>
                <w:color w:val="000000" w:themeColor="text1"/>
                <w:highlight w:val="yellow"/>
              </w:rPr>
            </w:pPr>
            <w:r w:rsidRPr="00144EF5">
              <w:rPr>
                <w:color w:val="000000" w:themeColor="text1"/>
                <w:highlight w:val="yellow"/>
              </w:rPr>
              <w:t>Якщо за результатами повторної перевірки ознаки можливого порушення академічної доброчесності залишаються, матеріали перевірки передаються для розгляду уповноваженому органу або уповноваженій особі Університету в порядку, визначеному внутрішніми актами з питань академічної доброчесності.</w:t>
            </w:r>
          </w:p>
          <w:p w:rsidR="00692CF9" w:rsidRPr="00144EF5" w:rsidRDefault="00247790" w:rsidP="00247790">
            <w:pPr>
              <w:pStyle w:val="a4"/>
              <w:ind w:left="0"/>
            </w:pPr>
            <w:r w:rsidRPr="00144EF5">
              <w:rPr>
                <w:color w:val="000000" w:themeColor="text1"/>
                <w:highlight w:val="yellow"/>
              </w:rPr>
              <w:t>У разі встановлення факту порушення академічної доброчесності в кваліфікаційній роботі питання щодо можливості при</w:t>
            </w:r>
            <w:r w:rsidRPr="00144EF5">
              <w:rPr>
                <w:highlight w:val="yellow"/>
              </w:rPr>
              <w:t>судження здобувачеві ступеня вищої освіти вирішується відповідно до законодавства.</w:t>
            </w:r>
          </w:p>
        </w:tc>
      </w:tr>
      <w:tr w:rsidR="00692CF9" w:rsidTr="002356CC">
        <w:tc>
          <w:tcPr>
            <w:tcW w:w="4814" w:type="dxa"/>
          </w:tcPr>
          <w:p w:rsidR="00573305" w:rsidRPr="00573305" w:rsidRDefault="00573305" w:rsidP="00573305">
            <w:pPr>
              <w:tabs>
                <w:tab w:val="left" w:pos="1715"/>
              </w:tabs>
              <w:jc w:val="both"/>
              <w:rPr>
                <w:sz w:val="28"/>
              </w:rPr>
            </w:pPr>
            <w:r w:rsidRPr="00573305">
              <w:rPr>
                <w:rFonts w:ascii="Times New Roman" w:hAnsi="Times New Roman" w:cs="Times New Roman"/>
                <w:sz w:val="28"/>
              </w:rPr>
              <w:t>8.1.</w:t>
            </w:r>
            <w:r w:rsidRPr="00573305">
              <w:rPr>
                <w:rFonts w:ascii="Times New Roman" w:hAnsi="Times New Roman" w:cs="Times New Roman"/>
                <w:color w:val="000000" w:themeColor="text1"/>
                <w:sz w:val="28"/>
              </w:rPr>
              <w:t>Університет на підставі рішення екзаменаційної комісії присуджує здобувачеві вищої освіти, який успішно виконав освітню програму на певному рівні вищої освіти, відповідний ступінь вищої освіти, присвоює освітню кваліфікацію, видає документ про вищу освіту (ординарний диплом; диплом з відзнакою) та присвоює професійну кваліфікацію</w:t>
            </w:r>
            <w:r w:rsidRPr="00573305">
              <w:rPr>
                <w:sz w:val="28"/>
              </w:rPr>
              <w:t>.</w:t>
            </w: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r w:rsidRPr="000939D6">
              <w:rPr>
                <w:i/>
                <w:color w:val="000000"/>
                <w:spacing w:val="1"/>
              </w:rPr>
              <w:t>{пункт 8.1. із змінами внесеними наказом від 28.11.2025 № 380}</w:t>
            </w: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rPr>
            </w:pPr>
          </w:p>
          <w:p w:rsidR="00573305" w:rsidRPr="00573305" w:rsidRDefault="00573305" w:rsidP="00573305">
            <w:pPr>
              <w:pStyle w:val="a6"/>
              <w:widowControl w:val="0"/>
              <w:tabs>
                <w:tab w:val="left" w:pos="1701"/>
              </w:tabs>
              <w:autoSpaceDE w:val="0"/>
              <w:autoSpaceDN w:val="0"/>
              <w:adjustRightInd w:val="0"/>
              <w:spacing w:before="0" w:beforeAutospacing="0" w:after="0" w:afterAutospacing="0"/>
              <w:jc w:val="both"/>
              <w:rPr>
                <w:color w:val="000000"/>
                <w:spacing w:val="1"/>
                <w:sz w:val="28"/>
                <w:szCs w:val="28"/>
              </w:rPr>
            </w:pPr>
            <w:r w:rsidRPr="00573305">
              <w:rPr>
                <w:color w:val="000000"/>
                <w:spacing w:val="1"/>
                <w:sz w:val="28"/>
                <w:szCs w:val="28"/>
              </w:rPr>
              <w:t>Не було</w:t>
            </w:r>
          </w:p>
          <w:p w:rsidR="00692CF9" w:rsidRDefault="00692CF9"/>
        </w:tc>
        <w:tc>
          <w:tcPr>
            <w:tcW w:w="4815" w:type="dxa"/>
          </w:tcPr>
          <w:p w:rsidR="00573305" w:rsidRPr="00573305" w:rsidRDefault="00573305" w:rsidP="00573305">
            <w:pPr>
              <w:tabs>
                <w:tab w:val="left" w:pos="1715"/>
              </w:tabs>
              <w:jc w:val="both"/>
              <w:rPr>
                <w:rFonts w:ascii="Times New Roman" w:hAnsi="Times New Roman" w:cs="Times New Roman"/>
                <w:sz w:val="28"/>
                <w:szCs w:val="28"/>
              </w:rPr>
            </w:pPr>
            <w:r w:rsidRPr="00573305">
              <w:rPr>
                <w:rFonts w:ascii="Times New Roman" w:hAnsi="Times New Roman" w:cs="Times New Roman"/>
                <w:sz w:val="28"/>
                <w:szCs w:val="28"/>
              </w:rPr>
              <w:lastRenderedPageBreak/>
              <w:t>8.1.</w:t>
            </w:r>
            <w:r w:rsidRPr="00573305">
              <w:rPr>
                <w:rFonts w:ascii="Times New Roman" w:hAnsi="Times New Roman" w:cs="Times New Roman"/>
                <w:color w:val="000000" w:themeColor="text1"/>
                <w:sz w:val="28"/>
                <w:szCs w:val="28"/>
              </w:rPr>
              <w:t>Університет на підставі рішення екзаменаційної комісії присуджує здобувачеві вищої освіти, який успішно виконав освітню програму на певному рівні вищої освіти, відповідний ступінь вищої освіти, присвоює освітню кваліфікацію, видає документ про вищу освіту (ординарний диплом; диплом з відзнакою) та присвоює професійну кваліфікацію</w:t>
            </w:r>
            <w:r w:rsidRPr="00573305">
              <w:rPr>
                <w:rFonts w:ascii="Times New Roman" w:hAnsi="Times New Roman" w:cs="Times New Roman"/>
                <w:sz w:val="28"/>
                <w:szCs w:val="28"/>
              </w:rPr>
              <w:t>.</w:t>
            </w:r>
          </w:p>
          <w:p w:rsidR="00573305" w:rsidRPr="00573305" w:rsidRDefault="00573305" w:rsidP="00573305">
            <w:pPr>
              <w:pStyle w:val="a6"/>
              <w:widowControl w:val="0"/>
              <w:tabs>
                <w:tab w:val="left" w:pos="1701"/>
              </w:tabs>
              <w:autoSpaceDE w:val="0"/>
              <w:autoSpaceDN w:val="0"/>
              <w:adjustRightInd w:val="0"/>
              <w:spacing w:before="0" w:beforeAutospacing="0" w:after="0" w:afterAutospacing="0"/>
              <w:jc w:val="both"/>
              <w:rPr>
                <w:i/>
                <w:color w:val="000000"/>
                <w:spacing w:val="1"/>
                <w:sz w:val="28"/>
                <w:szCs w:val="28"/>
              </w:rPr>
            </w:pPr>
            <w:r w:rsidRPr="00573305">
              <w:rPr>
                <w:i/>
                <w:color w:val="000000"/>
                <w:spacing w:val="1"/>
                <w:sz w:val="28"/>
                <w:szCs w:val="28"/>
              </w:rPr>
              <w:t>{пункт 8.1. із змінами внесеними наказом від 28.11.2025 № 380}</w:t>
            </w:r>
          </w:p>
          <w:p w:rsidR="00573305" w:rsidRPr="00573305" w:rsidRDefault="00573305" w:rsidP="00573305">
            <w:pPr>
              <w:spacing w:before="100" w:beforeAutospacing="1" w:after="100" w:afterAutospacing="1"/>
              <w:jc w:val="both"/>
              <w:rPr>
                <w:rFonts w:ascii="Times New Roman" w:eastAsia="Times New Roman" w:hAnsi="Times New Roman" w:cs="Times New Roman"/>
                <w:sz w:val="28"/>
                <w:szCs w:val="28"/>
                <w:lang w:eastAsia="uk-UA"/>
              </w:rPr>
            </w:pPr>
            <w:r w:rsidRPr="00573305">
              <w:rPr>
                <w:rFonts w:ascii="Times New Roman" w:eastAsia="Times New Roman" w:hAnsi="Times New Roman" w:cs="Times New Roman"/>
                <w:color w:val="000000" w:themeColor="text1"/>
                <w:sz w:val="28"/>
                <w:szCs w:val="28"/>
                <w:highlight w:val="yellow"/>
                <w:lang w:eastAsia="uk-UA" w:bidi="uk-UA"/>
              </w:rPr>
              <w:t>Рішення про</w:t>
            </w:r>
            <w:r w:rsidRPr="00573305">
              <w:rPr>
                <w:rFonts w:ascii="Times New Roman" w:eastAsia="Times New Roman" w:hAnsi="Times New Roman" w:cs="Times New Roman"/>
                <w:sz w:val="28"/>
                <w:szCs w:val="28"/>
                <w:highlight w:val="yellow"/>
                <w:lang w:eastAsia="uk-UA"/>
              </w:rPr>
              <w:t xml:space="preserve"> </w:t>
            </w:r>
            <w:r w:rsidRPr="00573305">
              <w:rPr>
                <w:rFonts w:ascii="Times New Roman" w:eastAsia="Times New Roman" w:hAnsi="Times New Roman" w:cs="Times New Roman"/>
                <w:color w:val="000000" w:themeColor="text1"/>
                <w:sz w:val="28"/>
                <w:szCs w:val="28"/>
                <w:highlight w:val="yellow"/>
                <w:lang w:eastAsia="uk-UA" w:bidi="uk-UA"/>
              </w:rPr>
              <w:t xml:space="preserve">присудження ступеня вищої освіти ухвалюється з </w:t>
            </w:r>
            <w:r w:rsidRPr="00573305">
              <w:rPr>
                <w:rFonts w:ascii="Times New Roman" w:eastAsia="Times New Roman" w:hAnsi="Times New Roman" w:cs="Times New Roman"/>
                <w:color w:val="000000" w:themeColor="text1"/>
                <w:sz w:val="28"/>
                <w:szCs w:val="28"/>
                <w:highlight w:val="yellow"/>
                <w:lang w:eastAsia="uk-UA" w:bidi="uk-UA"/>
              </w:rPr>
              <w:lastRenderedPageBreak/>
              <w:t>урахуванням установлених законодавством вимог щодо дотримання академічної доброчесності.</w:t>
            </w:r>
          </w:p>
          <w:p w:rsidR="00573305" w:rsidRPr="00573305" w:rsidRDefault="00573305" w:rsidP="00573305">
            <w:pPr>
              <w:pStyle w:val="a4"/>
              <w:ind w:left="0"/>
              <w:rPr>
                <w:color w:val="000000" w:themeColor="text1"/>
                <w:highlight w:val="yellow"/>
              </w:rPr>
            </w:pPr>
            <w:r w:rsidRPr="00573305">
              <w:rPr>
                <w:b/>
                <w:bCs/>
              </w:rPr>
              <w:t>8.2.</w:t>
            </w:r>
            <w:r w:rsidRPr="00573305">
              <w:t xml:space="preserve"> </w:t>
            </w:r>
            <w:r w:rsidRPr="00573305">
              <w:rPr>
                <w:highlight w:val="yellow"/>
              </w:rPr>
              <w:t xml:space="preserve">У разі встановлення в порядку, визначеному законодавством та внутрішніми нормативними документами Університету з питань академічної доброчесності, факту порушення академічної доброчесності у кваліфікаційній роботі, на підставі якої має бути присуджено ступінь вищої освіти, екзаменаційна комісія ухвалює </w:t>
            </w:r>
            <w:r w:rsidRPr="00573305">
              <w:rPr>
                <w:color w:val="000000" w:themeColor="text1"/>
                <w:highlight w:val="yellow"/>
              </w:rPr>
              <w:t>рішення щодо відмови у присудженні ступеня вищої освіти відповідно до законодавства.</w:t>
            </w:r>
          </w:p>
          <w:p w:rsidR="00692CF9" w:rsidRPr="00573305" w:rsidRDefault="00573305" w:rsidP="00573305">
            <w:pPr>
              <w:pStyle w:val="a4"/>
              <w:ind w:left="0"/>
            </w:pPr>
            <w:r w:rsidRPr="00573305">
              <w:rPr>
                <w:color w:val="000000" w:themeColor="text1"/>
                <w:highlight w:val="yellow"/>
              </w:rPr>
              <w:t>Екзаменаційна комісія враховує рішення уповноваженого органу або уповноваженої</w:t>
            </w:r>
            <w:r w:rsidRPr="00573305">
              <w:rPr>
                <w:highlight w:val="yellow"/>
              </w:rPr>
              <w:t xml:space="preserve"> особи про встановлення факту порушення академічної доброчесності в межах повноважень, визначених законодавством. Виявлення ознак можливого порушення академічної доброчесності без встановлення відповідного факту в установленому порядку саме по собі не є підставою для відмови у присудженні ступеня вищої освіти.</w:t>
            </w:r>
          </w:p>
        </w:tc>
      </w:tr>
      <w:tr w:rsidR="00692CF9" w:rsidTr="002356CC">
        <w:tc>
          <w:tcPr>
            <w:tcW w:w="4814" w:type="dxa"/>
          </w:tcPr>
          <w:p w:rsidR="00692CF9" w:rsidRDefault="00692CF9"/>
        </w:tc>
        <w:tc>
          <w:tcPr>
            <w:tcW w:w="4815" w:type="dxa"/>
          </w:tcPr>
          <w:p w:rsidR="00692CF9" w:rsidRPr="00144EF5" w:rsidRDefault="00573305" w:rsidP="00573305">
            <w:pPr>
              <w:rPr>
                <w:rFonts w:ascii="Times New Roman" w:eastAsia="Times New Roman" w:hAnsi="Times New Roman" w:cs="Times New Roman"/>
                <w:sz w:val="28"/>
                <w:szCs w:val="28"/>
                <w:lang w:eastAsia="uk-UA"/>
              </w:rPr>
            </w:pPr>
            <w:r w:rsidRPr="00144EF5">
              <w:rPr>
                <w:rFonts w:ascii="Times New Roman" w:eastAsia="Times New Roman" w:hAnsi="Times New Roman" w:cs="Times New Roman"/>
                <w:sz w:val="28"/>
                <w:szCs w:val="28"/>
                <w:lang w:eastAsia="uk-UA"/>
              </w:rPr>
              <w:t xml:space="preserve">Нумерацію наступних пунктів розділу </w:t>
            </w:r>
            <w:r>
              <w:rPr>
                <w:rFonts w:ascii="Times New Roman" w:eastAsia="Times New Roman" w:hAnsi="Times New Roman" w:cs="Times New Roman"/>
                <w:sz w:val="28"/>
                <w:szCs w:val="28"/>
                <w:lang w:eastAsia="uk-UA"/>
              </w:rPr>
              <w:t>8</w:t>
            </w:r>
            <w:r w:rsidRPr="00144EF5">
              <w:rPr>
                <w:rFonts w:ascii="Times New Roman" w:eastAsia="Times New Roman" w:hAnsi="Times New Roman" w:cs="Times New Roman"/>
                <w:sz w:val="28"/>
                <w:szCs w:val="28"/>
                <w:lang w:eastAsia="uk-UA"/>
              </w:rPr>
              <w:t xml:space="preserve"> змінити</w:t>
            </w:r>
          </w:p>
        </w:tc>
      </w:tr>
      <w:tr w:rsidR="00692CF9" w:rsidTr="002356CC">
        <w:tc>
          <w:tcPr>
            <w:tcW w:w="4814" w:type="dxa"/>
          </w:tcPr>
          <w:p w:rsidR="003B09BE" w:rsidRPr="003B09BE" w:rsidRDefault="003B09BE" w:rsidP="003B09BE">
            <w:pPr>
              <w:pStyle w:val="a4"/>
              <w:ind w:left="0"/>
            </w:pPr>
            <w:r>
              <w:t>8.9.</w:t>
            </w:r>
            <w:r w:rsidRPr="003B09BE">
              <w:t>Якщо результати складання здобувачем вищої освіти атестаційного екзамену або захисту кваліфікаційної роботи не відповідають вимогам освітньої програми, ЕК ухвалює рішення про те, що така особа не пройшла атестацію, і в протоколі засідання ЕК їй проставляють оцінку «незадовільно» (0-59 балів).</w:t>
            </w:r>
          </w:p>
          <w:p w:rsidR="00692CF9" w:rsidRDefault="00692CF9" w:rsidP="003B09BE">
            <w:pPr>
              <w:pStyle w:val="a4"/>
              <w:ind w:left="0"/>
            </w:pPr>
          </w:p>
        </w:tc>
        <w:tc>
          <w:tcPr>
            <w:tcW w:w="4815" w:type="dxa"/>
          </w:tcPr>
          <w:p w:rsidR="003B09BE" w:rsidRPr="003B09BE" w:rsidRDefault="003B09BE" w:rsidP="003B09BE">
            <w:pPr>
              <w:pStyle w:val="a4"/>
              <w:ind w:left="0"/>
            </w:pPr>
            <w:r w:rsidRPr="003B09BE">
              <w:t>8.10. Якщо результати складання здобувачем вищої освіти атестаційного екзамену або захисту кваліфікаційної роботи не відповідають вимогам освітньої програми, екзаменаційна комісія ухвалює рішення про те, що здобувач не пройшов атестацію, та виставляє в протоколі засідання ЕК оцінку «незадовільно» (0–59 балів).</w:t>
            </w:r>
          </w:p>
          <w:p w:rsidR="00692CF9" w:rsidRPr="00EE42FF" w:rsidRDefault="003B09BE" w:rsidP="003B09BE">
            <w:pPr>
              <w:pStyle w:val="a4"/>
              <w:ind w:left="0"/>
              <w:rPr>
                <w:highlight w:val="yellow"/>
              </w:rPr>
            </w:pPr>
            <w:r w:rsidRPr="003B09BE">
              <w:rPr>
                <w:highlight w:val="yellow"/>
              </w:rPr>
              <w:t xml:space="preserve">У разі встановлення в установленому законодавством порядку факту порушення академічної доброчесності у кваліфікаційній роботі, на підставі якої має бути </w:t>
            </w:r>
            <w:r w:rsidRPr="003B09BE">
              <w:rPr>
                <w:highlight w:val="yellow"/>
              </w:rPr>
              <w:lastRenderedPageBreak/>
              <w:t>присуджено ступінь вищої освіти, екзаменаційна комісія ухвалює рішення щодо відмови у присудженні ступеня вищої освіти відповідно до законодавства.</w:t>
            </w:r>
          </w:p>
          <w:p w:rsidR="003B09BE" w:rsidRPr="00144EF5" w:rsidRDefault="004A2C05" w:rsidP="00386E23">
            <w:pPr>
              <w:pStyle w:val="a4"/>
              <w:ind w:left="0"/>
            </w:pPr>
            <w:r w:rsidRPr="00EE42FF">
              <w:rPr>
                <w:highlight w:val="yellow"/>
              </w:rPr>
              <w:t xml:space="preserve">У разі встановлення в установленому порядку факту порушення академічної доброчесності у </w:t>
            </w:r>
            <w:r w:rsidR="00386E23" w:rsidRPr="00EE42FF">
              <w:rPr>
                <w:highlight w:val="yellow"/>
              </w:rPr>
              <w:t>атеста</w:t>
            </w:r>
            <w:r w:rsidRPr="00EE42FF">
              <w:rPr>
                <w:highlight w:val="yellow"/>
              </w:rPr>
              <w:t>ційній роботі екзаменаційна комісія ухвалює рішення про відмову у присудженні здобувачеві відповідного ступеня вищої освіти відповідно до законодавства.</w:t>
            </w:r>
          </w:p>
        </w:tc>
      </w:tr>
      <w:tr w:rsidR="00692CF9" w:rsidTr="002356CC">
        <w:tc>
          <w:tcPr>
            <w:tcW w:w="4814" w:type="dxa"/>
          </w:tcPr>
          <w:p w:rsidR="00692CF9" w:rsidRDefault="00692CF9"/>
        </w:tc>
        <w:tc>
          <w:tcPr>
            <w:tcW w:w="4815" w:type="dxa"/>
          </w:tcPr>
          <w:p w:rsidR="00692CF9" w:rsidRPr="00144EF5" w:rsidRDefault="00692CF9" w:rsidP="00692CF9">
            <w:pPr>
              <w:rPr>
                <w:rFonts w:ascii="Times New Roman" w:eastAsia="Times New Roman" w:hAnsi="Times New Roman" w:cs="Times New Roman"/>
                <w:sz w:val="28"/>
                <w:szCs w:val="28"/>
                <w:lang w:eastAsia="uk-UA"/>
              </w:rPr>
            </w:pPr>
          </w:p>
        </w:tc>
      </w:tr>
    </w:tbl>
    <w:p w:rsidR="00BF4193" w:rsidRDefault="00BF4193"/>
    <w:sectPr w:rsidR="00BF4193" w:rsidSect="0030339F">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F3E18"/>
    <w:multiLevelType w:val="multilevel"/>
    <w:tmpl w:val="2578D6A0"/>
    <w:lvl w:ilvl="0">
      <w:start w:val="1"/>
      <w:numFmt w:val="decimal"/>
      <w:lvlText w:val="%1"/>
      <w:lvlJc w:val="left"/>
      <w:pPr>
        <w:ind w:left="298" w:hanging="708"/>
      </w:pPr>
      <w:rPr>
        <w:rFonts w:hint="default"/>
        <w:lang w:val="uk-UA" w:eastAsia="uk-UA" w:bidi="uk-UA"/>
      </w:rPr>
    </w:lvl>
    <w:lvl w:ilvl="1">
      <w:start w:val="1"/>
      <w:numFmt w:val="decimal"/>
      <w:lvlText w:val="%1.%2."/>
      <w:lvlJc w:val="left"/>
      <w:pPr>
        <w:ind w:left="298" w:hanging="708"/>
      </w:pPr>
      <w:rPr>
        <w:rFonts w:ascii="Times New Roman" w:eastAsia="Times New Roman" w:hAnsi="Times New Roman" w:cs="Times New Roman" w:hint="default"/>
        <w:w w:val="100"/>
        <w:sz w:val="28"/>
        <w:szCs w:val="28"/>
        <w:lang w:val="uk-UA" w:eastAsia="uk-UA" w:bidi="uk-UA"/>
      </w:rPr>
    </w:lvl>
    <w:lvl w:ilvl="2">
      <w:numFmt w:val="bullet"/>
      <w:lvlText w:val=""/>
      <w:lvlJc w:val="left"/>
      <w:pPr>
        <w:ind w:left="298" w:hanging="284"/>
      </w:pPr>
      <w:rPr>
        <w:rFonts w:ascii="Symbol" w:eastAsia="Symbol" w:hAnsi="Symbol" w:cs="Symbol" w:hint="default"/>
        <w:w w:val="100"/>
        <w:sz w:val="28"/>
        <w:szCs w:val="28"/>
        <w:lang w:val="uk-UA" w:eastAsia="uk-UA" w:bidi="uk-UA"/>
      </w:rPr>
    </w:lvl>
    <w:lvl w:ilvl="3">
      <w:numFmt w:val="bullet"/>
      <w:lvlText w:val="•"/>
      <w:lvlJc w:val="left"/>
      <w:pPr>
        <w:ind w:left="3283" w:hanging="284"/>
      </w:pPr>
      <w:rPr>
        <w:rFonts w:hint="default"/>
        <w:lang w:val="uk-UA" w:eastAsia="uk-UA" w:bidi="uk-UA"/>
      </w:rPr>
    </w:lvl>
    <w:lvl w:ilvl="4">
      <w:numFmt w:val="bullet"/>
      <w:lvlText w:val="•"/>
      <w:lvlJc w:val="left"/>
      <w:pPr>
        <w:ind w:left="4278" w:hanging="284"/>
      </w:pPr>
      <w:rPr>
        <w:rFonts w:hint="default"/>
        <w:lang w:val="uk-UA" w:eastAsia="uk-UA" w:bidi="uk-UA"/>
      </w:rPr>
    </w:lvl>
    <w:lvl w:ilvl="5">
      <w:numFmt w:val="bullet"/>
      <w:lvlText w:val="•"/>
      <w:lvlJc w:val="left"/>
      <w:pPr>
        <w:ind w:left="5273" w:hanging="284"/>
      </w:pPr>
      <w:rPr>
        <w:rFonts w:hint="default"/>
        <w:lang w:val="uk-UA" w:eastAsia="uk-UA" w:bidi="uk-UA"/>
      </w:rPr>
    </w:lvl>
    <w:lvl w:ilvl="6">
      <w:numFmt w:val="bullet"/>
      <w:lvlText w:val="•"/>
      <w:lvlJc w:val="left"/>
      <w:pPr>
        <w:ind w:left="6267" w:hanging="284"/>
      </w:pPr>
      <w:rPr>
        <w:rFonts w:hint="default"/>
        <w:lang w:val="uk-UA" w:eastAsia="uk-UA" w:bidi="uk-UA"/>
      </w:rPr>
    </w:lvl>
    <w:lvl w:ilvl="7">
      <w:numFmt w:val="bullet"/>
      <w:lvlText w:val="•"/>
      <w:lvlJc w:val="left"/>
      <w:pPr>
        <w:ind w:left="7262" w:hanging="284"/>
      </w:pPr>
      <w:rPr>
        <w:rFonts w:hint="default"/>
        <w:lang w:val="uk-UA" w:eastAsia="uk-UA" w:bidi="uk-UA"/>
      </w:rPr>
    </w:lvl>
    <w:lvl w:ilvl="8">
      <w:numFmt w:val="bullet"/>
      <w:lvlText w:val="•"/>
      <w:lvlJc w:val="left"/>
      <w:pPr>
        <w:ind w:left="8257" w:hanging="284"/>
      </w:pPr>
      <w:rPr>
        <w:rFonts w:hint="default"/>
        <w:lang w:val="uk-UA" w:eastAsia="uk-UA" w:bidi="uk-UA"/>
      </w:rPr>
    </w:lvl>
  </w:abstractNum>
  <w:abstractNum w:abstractNumId="1" w15:restartNumberingAfterBreak="0">
    <w:nsid w:val="23676E9C"/>
    <w:multiLevelType w:val="multilevel"/>
    <w:tmpl w:val="7108B55C"/>
    <w:lvl w:ilvl="0">
      <w:start w:val="6"/>
      <w:numFmt w:val="decimal"/>
      <w:lvlText w:val="%1."/>
      <w:lvlJc w:val="left"/>
      <w:pPr>
        <w:ind w:left="450" w:hanging="450"/>
      </w:pPr>
      <w:rPr>
        <w:rFonts w:hint="default"/>
      </w:rPr>
    </w:lvl>
    <w:lvl w:ilvl="1">
      <w:start w:val="9"/>
      <w:numFmt w:val="decimal"/>
      <w:lvlText w:val="%1.%2."/>
      <w:lvlJc w:val="left"/>
      <w:pPr>
        <w:ind w:left="1427" w:hanging="72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3201" w:hanging="108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975" w:hanging="1440"/>
      </w:pPr>
      <w:rPr>
        <w:rFonts w:hint="default"/>
      </w:rPr>
    </w:lvl>
    <w:lvl w:ilvl="6">
      <w:start w:val="1"/>
      <w:numFmt w:val="decimal"/>
      <w:lvlText w:val="%1.%2.%3.%4.%5.%6.%7."/>
      <w:lvlJc w:val="left"/>
      <w:pPr>
        <w:ind w:left="6042" w:hanging="1800"/>
      </w:pPr>
      <w:rPr>
        <w:rFonts w:hint="default"/>
      </w:rPr>
    </w:lvl>
    <w:lvl w:ilvl="7">
      <w:start w:val="1"/>
      <w:numFmt w:val="decimal"/>
      <w:lvlText w:val="%1.%2.%3.%4.%5.%6.%7.%8."/>
      <w:lvlJc w:val="left"/>
      <w:pPr>
        <w:ind w:left="6749" w:hanging="1800"/>
      </w:pPr>
      <w:rPr>
        <w:rFonts w:hint="default"/>
      </w:rPr>
    </w:lvl>
    <w:lvl w:ilvl="8">
      <w:start w:val="1"/>
      <w:numFmt w:val="decimal"/>
      <w:lvlText w:val="%1.%2.%3.%4.%5.%6.%7.%8.%9."/>
      <w:lvlJc w:val="left"/>
      <w:pPr>
        <w:ind w:left="7816" w:hanging="2160"/>
      </w:pPr>
      <w:rPr>
        <w:rFonts w:hint="default"/>
      </w:rPr>
    </w:lvl>
  </w:abstractNum>
  <w:abstractNum w:abstractNumId="2" w15:restartNumberingAfterBreak="0">
    <w:nsid w:val="279A78E4"/>
    <w:multiLevelType w:val="multilevel"/>
    <w:tmpl w:val="2BEA1B44"/>
    <w:lvl w:ilvl="0">
      <w:start w:val="8"/>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6D07CC9"/>
    <w:multiLevelType w:val="multilevel"/>
    <w:tmpl w:val="BD2AA62C"/>
    <w:lvl w:ilvl="0">
      <w:start w:val="5"/>
      <w:numFmt w:val="decimal"/>
      <w:lvlText w:val="%1."/>
      <w:lvlJc w:val="left"/>
      <w:pPr>
        <w:ind w:left="643" w:hanging="360"/>
      </w:pPr>
      <w:rPr>
        <w:rFonts w:ascii="Times New Roman" w:eastAsia="Times New Roman" w:hAnsi="Times New Roman" w:cs="Times New Roman" w:hint="default"/>
        <w:b/>
        <w:bCs/>
        <w:spacing w:val="0"/>
        <w:w w:val="100"/>
        <w:sz w:val="28"/>
        <w:szCs w:val="28"/>
      </w:rPr>
    </w:lvl>
    <w:lvl w:ilvl="1">
      <w:start w:val="1"/>
      <w:numFmt w:val="decimal"/>
      <w:lvlText w:val="%1.%2."/>
      <w:lvlJc w:val="left"/>
      <w:pPr>
        <w:ind w:left="298" w:hanging="708"/>
      </w:pPr>
      <w:rPr>
        <w:rFonts w:ascii="Times New Roman" w:eastAsia="Times New Roman" w:hAnsi="Times New Roman" w:cs="Times New Roman" w:hint="default"/>
        <w:color w:val="000000"/>
        <w:w w:val="100"/>
        <w:sz w:val="28"/>
        <w:szCs w:val="28"/>
      </w:rPr>
    </w:lvl>
    <w:lvl w:ilvl="2">
      <w:numFmt w:val="bullet"/>
      <w:lvlText w:val=""/>
      <w:lvlJc w:val="left"/>
      <w:pPr>
        <w:ind w:left="298" w:hanging="284"/>
      </w:pPr>
      <w:rPr>
        <w:rFonts w:ascii="Symbol" w:eastAsia="Symbol" w:hAnsi="Symbol" w:cs="Symbol" w:hint="default"/>
        <w:w w:val="100"/>
        <w:sz w:val="28"/>
        <w:szCs w:val="28"/>
      </w:rPr>
    </w:lvl>
    <w:lvl w:ilvl="3">
      <w:numFmt w:val="bullet"/>
      <w:lvlText w:val="•"/>
      <w:lvlJc w:val="left"/>
      <w:pPr>
        <w:ind w:left="5045" w:hanging="284"/>
      </w:pPr>
      <w:rPr>
        <w:rFonts w:hint="default"/>
      </w:rPr>
    </w:lvl>
    <w:lvl w:ilvl="4">
      <w:numFmt w:val="bullet"/>
      <w:lvlText w:val="•"/>
      <w:lvlJc w:val="left"/>
      <w:pPr>
        <w:ind w:left="5788" w:hanging="284"/>
      </w:pPr>
      <w:rPr>
        <w:rFonts w:hint="default"/>
      </w:rPr>
    </w:lvl>
    <w:lvl w:ilvl="5">
      <w:numFmt w:val="bullet"/>
      <w:lvlText w:val="•"/>
      <w:lvlJc w:val="left"/>
      <w:pPr>
        <w:ind w:left="6531" w:hanging="284"/>
      </w:pPr>
      <w:rPr>
        <w:rFonts w:hint="default"/>
      </w:rPr>
    </w:lvl>
    <w:lvl w:ilvl="6">
      <w:numFmt w:val="bullet"/>
      <w:lvlText w:val="•"/>
      <w:lvlJc w:val="left"/>
      <w:pPr>
        <w:ind w:left="7274" w:hanging="284"/>
      </w:pPr>
      <w:rPr>
        <w:rFonts w:hint="default"/>
      </w:rPr>
    </w:lvl>
    <w:lvl w:ilvl="7">
      <w:numFmt w:val="bullet"/>
      <w:lvlText w:val="•"/>
      <w:lvlJc w:val="left"/>
      <w:pPr>
        <w:ind w:left="8017" w:hanging="284"/>
      </w:pPr>
      <w:rPr>
        <w:rFonts w:hint="default"/>
      </w:rPr>
    </w:lvl>
    <w:lvl w:ilvl="8">
      <w:numFmt w:val="bullet"/>
      <w:lvlText w:val="•"/>
      <w:lvlJc w:val="left"/>
      <w:pPr>
        <w:ind w:left="8760" w:hanging="284"/>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9C8"/>
    <w:rsid w:val="002356CC"/>
    <w:rsid w:val="00247790"/>
    <w:rsid w:val="0030339F"/>
    <w:rsid w:val="00386E23"/>
    <w:rsid w:val="003B09BE"/>
    <w:rsid w:val="004A2C05"/>
    <w:rsid w:val="00573305"/>
    <w:rsid w:val="005D2D27"/>
    <w:rsid w:val="00692CF9"/>
    <w:rsid w:val="008673B0"/>
    <w:rsid w:val="00BA3D50"/>
    <w:rsid w:val="00BF4193"/>
    <w:rsid w:val="00CB32EB"/>
    <w:rsid w:val="00CF49C8"/>
    <w:rsid w:val="00D62AAB"/>
    <w:rsid w:val="00EE42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0648"/>
  <w15:chartTrackingRefBased/>
  <w15:docId w15:val="{85D6445B-2EC0-40C5-AA10-F3E3E0D2E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2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qFormat/>
    <w:rsid w:val="00BA3D50"/>
    <w:pPr>
      <w:widowControl w:val="0"/>
      <w:autoSpaceDE w:val="0"/>
      <w:autoSpaceDN w:val="0"/>
      <w:spacing w:after="0" w:line="240" w:lineRule="auto"/>
      <w:ind w:left="298" w:firstLine="707"/>
      <w:jc w:val="both"/>
    </w:pPr>
    <w:rPr>
      <w:rFonts w:ascii="Times New Roman" w:eastAsia="Times New Roman" w:hAnsi="Times New Roman" w:cs="Times New Roman"/>
      <w:sz w:val="28"/>
      <w:szCs w:val="28"/>
      <w:lang w:eastAsia="uk-UA" w:bidi="uk-UA"/>
    </w:rPr>
  </w:style>
  <w:style w:type="character" w:customStyle="1" w:styleId="a5">
    <w:name w:val="Основний текст Знак"/>
    <w:basedOn w:val="a0"/>
    <w:link w:val="a4"/>
    <w:uiPriority w:val="99"/>
    <w:rsid w:val="00BA3D50"/>
    <w:rPr>
      <w:rFonts w:ascii="Times New Roman" w:eastAsia="Times New Roman" w:hAnsi="Times New Roman" w:cs="Times New Roman"/>
      <w:sz w:val="28"/>
      <w:szCs w:val="28"/>
      <w:lang w:eastAsia="uk-UA" w:bidi="uk-UA"/>
    </w:rPr>
  </w:style>
  <w:style w:type="paragraph" w:styleId="a6">
    <w:name w:val="Normal (Web)"/>
    <w:basedOn w:val="a"/>
    <w:uiPriority w:val="99"/>
    <w:rsid w:val="00BA3D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1"/>
    <w:qFormat/>
    <w:rsid w:val="00BA3D50"/>
    <w:pPr>
      <w:widowControl w:val="0"/>
      <w:autoSpaceDE w:val="0"/>
      <w:autoSpaceDN w:val="0"/>
      <w:spacing w:after="0" w:line="240" w:lineRule="auto"/>
      <w:ind w:left="298" w:firstLine="707"/>
      <w:jc w:val="both"/>
    </w:pPr>
    <w:rPr>
      <w:rFonts w:ascii="Times New Roman" w:eastAsia="Times New Roman" w:hAnsi="Times New Roman" w:cs="Times New Roman"/>
      <w:lang w:eastAsia="uk-UA" w:bidi="uk-UA"/>
    </w:rPr>
  </w:style>
  <w:style w:type="paragraph" w:styleId="a8">
    <w:name w:val="Balloon Text"/>
    <w:basedOn w:val="a"/>
    <w:link w:val="a9"/>
    <w:uiPriority w:val="99"/>
    <w:semiHidden/>
    <w:unhideWhenUsed/>
    <w:rsid w:val="0030339F"/>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30339F"/>
    <w:rPr>
      <w:rFonts w:ascii="Segoe UI" w:hAnsi="Segoe UI" w:cs="Segoe UI"/>
      <w:sz w:val="18"/>
      <w:szCs w:val="18"/>
    </w:rPr>
  </w:style>
  <w:style w:type="character" w:styleId="aa">
    <w:name w:val="Hyperlink"/>
    <w:basedOn w:val="a0"/>
    <w:uiPriority w:val="99"/>
    <w:unhideWhenUsed/>
    <w:rsid w:val="002356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40648">
      <w:bodyDiv w:val="1"/>
      <w:marLeft w:val="0"/>
      <w:marRight w:val="0"/>
      <w:marTop w:val="0"/>
      <w:marBottom w:val="0"/>
      <w:divBdr>
        <w:top w:val="none" w:sz="0" w:space="0" w:color="auto"/>
        <w:left w:val="none" w:sz="0" w:space="0" w:color="auto"/>
        <w:bottom w:val="none" w:sz="0" w:space="0" w:color="auto"/>
        <w:right w:val="none" w:sz="0" w:space="0" w:color="auto"/>
      </w:divBdr>
    </w:div>
    <w:div w:id="168760608">
      <w:bodyDiv w:val="1"/>
      <w:marLeft w:val="0"/>
      <w:marRight w:val="0"/>
      <w:marTop w:val="0"/>
      <w:marBottom w:val="0"/>
      <w:divBdr>
        <w:top w:val="none" w:sz="0" w:space="0" w:color="auto"/>
        <w:left w:val="none" w:sz="0" w:space="0" w:color="auto"/>
        <w:bottom w:val="none" w:sz="0" w:space="0" w:color="auto"/>
        <w:right w:val="none" w:sz="0" w:space="0" w:color="auto"/>
      </w:divBdr>
    </w:div>
    <w:div w:id="753477350">
      <w:bodyDiv w:val="1"/>
      <w:marLeft w:val="0"/>
      <w:marRight w:val="0"/>
      <w:marTop w:val="0"/>
      <w:marBottom w:val="0"/>
      <w:divBdr>
        <w:top w:val="none" w:sz="0" w:space="0" w:color="auto"/>
        <w:left w:val="none" w:sz="0" w:space="0" w:color="auto"/>
        <w:bottom w:val="none" w:sz="0" w:space="0" w:color="auto"/>
        <w:right w:val="none" w:sz="0" w:space="0" w:color="auto"/>
      </w:divBdr>
    </w:div>
    <w:div w:id="184347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erba@365.dnu.edu.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7</Pages>
  <Words>8739</Words>
  <Characters>4982</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4</cp:revision>
  <cp:lastPrinted>2026-10-27T09:59:00Z</cp:lastPrinted>
  <dcterms:created xsi:type="dcterms:W3CDTF">2026-10-26T08:56:00Z</dcterms:created>
  <dcterms:modified xsi:type="dcterms:W3CDTF">2026-10-28T07:23:00Z</dcterms:modified>
</cp:coreProperties>
</file>