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5"/>
      </w:tblGrid>
      <w:tr w:rsidR="00442F11" w:rsidRPr="00442F11" w14:paraId="11A3E938" w14:textId="77777777" w:rsidTr="00442F11">
        <w:trPr>
          <w:trHeight w:val="988"/>
        </w:trPr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514A7F" w14:textId="77777777" w:rsidR="00442F11" w:rsidRPr="00442F11" w:rsidRDefault="00442F11" w:rsidP="00442F11">
            <w:pPr>
              <w:spacing w:before="150" w:after="150"/>
              <w:jc w:val="center"/>
              <w:rPr>
                <w:rFonts w:ascii="Times New Roman" w:hAnsi="Times New Roman"/>
                <w:sz w:val="24"/>
                <w:szCs w:val="24"/>
                <w:lang w:eastAsia="ru-UA"/>
              </w:rPr>
            </w:pPr>
            <w:r w:rsidRPr="00442F11">
              <w:rPr>
                <w:rFonts w:ascii="Times New Roman" w:hAnsi="Times New Roman"/>
                <w:sz w:val="24"/>
                <w:szCs w:val="24"/>
                <w:lang w:eastAsia="ru-UA"/>
              </w:rPr>
              <w:t>Додаток</w:t>
            </w:r>
            <w:r w:rsidRPr="00442F11">
              <w:rPr>
                <w:rFonts w:ascii="Times New Roman" w:hAnsi="Times New Roman"/>
                <w:sz w:val="24"/>
                <w:szCs w:val="24"/>
                <w:lang w:eastAsia="ru-UA"/>
              </w:rPr>
              <w:br/>
              <w:t>до постанови Кабінету Міністрів України</w:t>
            </w:r>
            <w:r w:rsidRPr="00442F11">
              <w:rPr>
                <w:rFonts w:ascii="Times New Roman" w:hAnsi="Times New Roman"/>
                <w:sz w:val="24"/>
                <w:szCs w:val="24"/>
                <w:lang w:eastAsia="ru-UA"/>
              </w:rPr>
              <w:br/>
              <w:t>від 30 квітня 2024 р. № 476</w:t>
            </w:r>
          </w:p>
        </w:tc>
      </w:tr>
    </w:tbl>
    <w:p w14:paraId="5836BF37" w14:textId="77777777" w:rsidR="00442F11" w:rsidRPr="00442F11" w:rsidRDefault="00442F11" w:rsidP="00442F11">
      <w:pPr>
        <w:shd w:val="clear" w:color="auto" w:fill="FFFFFF"/>
        <w:spacing w:before="300" w:after="450"/>
        <w:ind w:left="450" w:right="450"/>
        <w:jc w:val="center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0" w:name="n14"/>
      <w:bookmarkEnd w:id="0"/>
      <w:r w:rsidRPr="00442F11">
        <w:rPr>
          <w:rFonts w:ascii="Times New Roman" w:hAnsi="Times New Roman"/>
          <w:b/>
          <w:bCs/>
          <w:color w:val="333333"/>
          <w:sz w:val="32"/>
          <w:szCs w:val="32"/>
          <w:lang w:eastAsia="ru-UA"/>
        </w:rPr>
        <w:t>ПЕРЕЛІК</w:t>
      </w:r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br/>
      </w:r>
      <w:r w:rsidRPr="00442F11">
        <w:rPr>
          <w:rFonts w:ascii="Times New Roman" w:hAnsi="Times New Roman"/>
          <w:b/>
          <w:bCs/>
          <w:color w:val="333333"/>
          <w:sz w:val="32"/>
          <w:szCs w:val="32"/>
          <w:lang w:eastAsia="ru-UA"/>
        </w:rPr>
        <w:t>пріоритетних тематичних напрямів наукових досліджень і науково-технічних розробок на період до 31 грудня року, наступного після припинення або скасування воєнного стану в Україні</w:t>
      </w:r>
    </w:p>
    <w:p w14:paraId="475291D3" w14:textId="77777777" w:rsidR="00442F11" w:rsidRPr="00442F11" w:rsidRDefault="00442F11" w:rsidP="00442F11">
      <w:pPr>
        <w:shd w:val="clear" w:color="auto" w:fill="FFFFFF"/>
        <w:spacing w:before="150" w:after="150"/>
        <w:ind w:left="450" w:right="450"/>
        <w:jc w:val="center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1" w:name="n15"/>
      <w:bookmarkEnd w:id="1"/>
      <w:r w:rsidRPr="00442F11">
        <w:rPr>
          <w:rFonts w:ascii="Times New Roman" w:hAnsi="Times New Roman"/>
          <w:b/>
          <w:bCs/>
          <w:color w:val="333333"/>
          <w:sz w:val="28"/>
          <w:szCs w:val="28"/>
          <w:lang w:eastAsia="ru-UA"/>
        </w:rPr>
        <w:t>Національна безпека і оборона</w:t>
      </w:r>
    </w:p>
    <w:p w14:paraId="45B11442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2" w:name="n16"/>
      <w:bookmarkEnd w:id="2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Нові та модернізовані зразки зброї, боєприпасів, військової та спеціальної техніки, високоточних засобів ураження, систем протиповітряної оборони, </w:t>
      </w:r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безекіпажних</w:t>
      </w:r>
      <w:proofErr w:type="spellEnd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 платформ і ударної робототехніки з перспективними тактико-технічними характеристиками</w:t>
      </w:r>
    </w:p>
    <w:p w14:paraId="35630231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3" w:name="n17"/>
      <w:bookmarkEnd w:id="3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Інформаційно-комунікаційні та радіоелектронні системи та технології для забезпечення національної безпеки і оборони. Інформаційна безпека та </w:t>
      </w:r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кібербезпека</w:t>
      </w:r>
      <w:proofErr w:type="spellEnd"/>
    </w:p>
    <w:p w14:paraId="3257DFF4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4" w:name="n18"/>
      <w:bookmarkEnd w:id="4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Технології створення радіотехнічних систем і комплектувальних виробів до них, приладів радіолокації, засобів радіоелектронної боротьби та технічної розвідки</w:t>
      </w:r>
    </w:p>
    <w:p w14:paraId="7037586C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5" w:name="n19"/>
      <w:bookmarkEnd w:id="5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Інтелектуальні інформаційно-керуючі технології діагностики, експлуатації та ремонту військової та спеціальної техніки</w:t>
      </w:r>
    </w:p>
    <w:p w14:paraId="16481DB3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6" w:name="n20"/>
      <w:bookmarkEnd w:id="6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Технології кодування, передачі та отримання (автоматичного розпізнавання, обробки, аналізу, генерації, візуалізації) інформації. Технології криптографічного захисту інформації</w:t>
      </w:r>
    </w:p>
    <w:p w14:paraId="67A8163F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7" w:name="n21"/>
      <w:bookmarkEnd w:id="7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Методи та засоби інформаційно-аналітичного та нормативно- методичного забезпечення процесів прийняття рішень у сфері національної безпеки і оборони. Автоматизовані системи управління</w:t>
      </w:r>
    </w:p>
    <w:p w14:paraId="366A4DE6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8" w:name="n22"/>
      <w:bookmarkEnd w:id="8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Методи та засоби запобігання виникненню надзвичайних ситуацій, реагування на них та ліквідації наслідків таких ситуацій і знешкодження засобів ураження</w:t>
      </w:r>
    </w:p>
    <w:p w14:paraId="273B3052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9" w:name="n23"/>
      <w:bookmarkEnd w:id="9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Екологічно збалансована енергетична безпека</w:t>
      </w:r>
    </w:p>
    <w:p w14:paraId="24B9835F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10" w:name="n24"/>
      <w:bookmarkEnd w:id="10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Методи і засоби тактичної медицини і медицини катастроф</w:t>
      </w:r>
    </w:p>
    <w:p w14:paraId="7BF19538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11" w:name="n25"/>
      <w:bookmarkEnd w:id="11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Хімічна, біологічна, радіаційна, ядерна безпека та захист</w:t>
      </w:r>
    </w:p>
    <w:p w14:paraId="7DF69102" w14:textId="77777777" w:rsidR="00442F11" w:rsidRPr="00442F11" w:rsidRDefault="00442F11" w:rsidP="00442F11">
      <w:pPr>
        <w:shd w:val="clear" w:color="auto" w:fill="FFFFFF"/>
        <w:spacing w:before="150" w:after="150"/>
        <w:ind w:left="450" w:right="450"/>
        <w:jc w:val="center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12" w:name="n26"/>
      <w:bookmarkEnd w:id="12"/>
      <w:r w:rsidRPr="00442F11">
        <w:rPr>
          <w:rFonts w:ascii="Times New Roman" w:hAnsi="Times New Roman"/>
          <w:b/>
          <w:bCs/>
          <w:color w:val="333333"/>
          <w:sz w:val="28"/>
          <w:szCs w:val="28"/>
          <w:lang w:eastAsia="ru-UA"/>
        </w:rPr>
        <w:t>Фундаментальні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конкурентоспроможності України у світі та сталого розвитку суспільства і держави</w:t>
      </w:r>
    </w:p>
    <w:p w14:paraId="7725E9BE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13" w:name="n27"/>
      <w:bookmarkEnd w:id="13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Дослідження </w:t>
      </w:r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новітнiх</w:t>
      </w:r>
      <w:proofErr w:type="spellEnd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 проблем механіки суцільного середовища і механіки машин</w:t>
      </w:r>
    </w:p>
    <w:p w14:paraId="04850D25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14" w:name="n28"/>
      <w:bookmarkEnd w:id="14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Розвиток новітніх галузей математики та математичної статистики, математичного моделювання актуальних проблем природничих та </w:t>
      </w:r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соціо</w:t>
      </w:r>
      <w:proofErr w:type="spellEnd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-гуманітарних наук</w:t>
      </w:r>
    </w:p>
    <w:p w14:paraId="7F56064D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15" w:name="n29"/>
      <w:bookmarkEnd w:id="15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lastRenderedPageBreak/>
        <w:t>Фундаментальні проблеми фізики, астрофізики, матеріалознавства, атомної енергетики та радіаційної безпеки</w:t>
      </w:r>
    </w:p>
    <w:p w14:paraId="223CAB37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16" w:name="n30"/>
      <w:bookmarkEnd w:id="16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Розвиток новітніх уявлень про хімічну будову, реакційну здатність, елементарні стадії перебігу хімічних реакцій з метою створення наукових принципів цілеспрямованого управління такими процесами, </w:t>
      </w:r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функціоналізації</w:t>
      </w:r>
      <w:proofErr w:type="spellEnd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 хімічних </w:t>
      </w:r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сполук</w:t>
      </w:r>
      <w:proofErr w:type="spellEnd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, речовин і матеріалів, розробки та оптимізації хімічних методів і технологій</w:t>
      </w:r>
    </w:p>
    <w:p w14:paraId="0C811E8C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17" w:name="n31"/>
      <w:bookmarkEnd w:id="17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Розвиток фундаментальних основ молекулярно-генетичних, біофізичних i біохімічних механізмів регуляції клітинних та системних взаємодій за фізіологічних та патологічних станів</w:t>
      </w:r>
    </w:p>
    <w:p w14:paraId="507D91DD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18" w:name="n32"/>
      <w:bookmarkEnd w:id="18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Фундаментальні дослідження в науках про Землю та проблемах </w:t>
      </w:r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геоекології</w:t>
      </w:r>
      <w:proofErr w:type="spellEnd"/>
    </w:p>
    <w:p w14:paraId="7C519D2E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19" w:name="n33"/>
      <w:bookmarkEnd w:id="19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Фундаментальні засади функціонування та адаптації біологічних систем (флори i фауни) різних рівнів організації за умов дії різноманітних зовнішніх чинників</w:t>
      </w:r>
    </w:p>
    <w:p w14:paraId="6207DC01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20" w:name="n34"/>
      <w:bookmarkEnd w:id="20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Фундаментальні проблеми розвитку технологій в авіаційній та ракетно-космічній галузі</w:t>
      </w:r>
    </w:p>
    <w:p w14:paraId="628FFA96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21" w:name="n35"/>
      <w:bookmarkEnd w:id="21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Національні інтереси України в контексті геополітичних проблем сучасного глобалізованого світу та формування нового міжнародного правопорядку. Розвиток національної правової системи в контексті європейської та євроатлантичної інтеграції України</w:t>
      </w:r>
    </w:p>
    <w:p w14:paraId="488D3FBB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22" w:name="n36"/>
      <w:bookmarkEnd w:id="22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Актуальні проблеми захисту прав людини і громадянина в умовах воєнного стану</w:t>
      </w:r>
    </w:p>
    <w:p w14:paraId="6DD2D0B5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23" w:name="n37"/>
      <w:bookmarkEnd w:id="23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Соціально-психологічна підтримка людини в умовах суспільних змін і загроз безпеки життя</w:t>
      </w:r>
    </w:p>
    <w:p w14:paraId="4B9D9F8C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24" w:name="n38"/>
      <w:bookmarkEnd w:id="24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Прогнозування актуальних викликів і загроз розвитку економіки та її галузей на середньо- та довгострокову перспективи, демографічного розвитку ситуації в Україні та руху робочої сили і їх впливу на реальний сектор економіки</w:t>
      </w:r>
    </w:p>
    <w:p w14:paraId="78FE97FF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25" w:name="n39"/>
      <w:bookmarkEnd w:id="25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Гармонізація інтересів і потреб особистості із запитами суспільства на ринку праці, дуальна освіта, прогнозування щодо кваліфікації та компетенцій, необхідних для ринку робочої сили в Україні у середньо- та довгостроковій перспективах</w:t>
      </w:r>
    </w:p>
    <w:p w14:paraId="5A19FF2E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26" w:name="n40"/>
      <w:bookmarkEnd w:id="26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Технології навчання та соціалізації дітей і молоді з особливими освітніми потребами у контексті створення суспільства рівних можливостей</w:t>
      </w:r>
    </w:p>
    <w:p w14:paraId="325F7721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27" w:name="n41"/>
      <w:bookmarkEnd w:id="27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Проблеми гуманітарної консолідації українського суспільства та функціонування української мови як державної</w:t>
      </w:r>
    </w:p>
    <w:p w14:paraId="136A0AA7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28" w:name="n42"/>
      <w:bookmarkEnd w:id="28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Збереження історико-культурної спадщини та модернізація архівної справи</w:t>
      </w:r>
    </w:p>
    <w:p w14:paraId="66275E17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29" w:name="n43"/>
      <w:bookmarkEnd w:id="29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Наукові засади забезпечення сталого розвитку територіальних громад та територій, інструменти забезпечення громад соціальними послугами, розвиток сімейних форм виховання</w:t>
      </w:r>
    </w:p>
    <w:p w14:paraId="0F5185C1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30" w:name="n44"/>
      <w:bookmarkEnd w:id="30"/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Прогнозно</w:t>
      </w:r>
      <w:proofErr w:type="spellEnd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-аналітичні дослідження фінансової стійкості системи загальнообов’язкового державного соціального страхування і системи пенсійного забезпечення та запровадження системи загальнообов’язкового накопичувального пенсійного забезпечення</w:t>
      </w:r>
    </w:p>
    <w:p w14:paraId="4584F815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31" w:name="n45"/>
      <w:bookmarkEnd w:id="31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Розвиток ринку надання соціальних послуг для громадян похилого віку та підходів з підтриманого проживання</w:t>
      </w:r>
    </w:p>
    <w:p w14:paraId="451A0BFA" w14:textId="77777777" w:rsidR="00442F11" w:rsidRDefault="00442F11" w:rsidP="00442F11">
      <w:pPr>
        <w:shd w:val="clear" w:color="auto" w:fill="FFFFFF"/>
        <w:spacing w:before="150" w:after="150"/>
        <w:ind w:left="450" w:right="450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UA"/>
        </w:rPr>
      </w:pPr>
      <w:bookmarkStart w:id="32" w:name="n46"/>
      <w:bookmarkEnd w:id="32"/>
    </w:p>
    <w:p w14:paraId="192E1599" w14:textId="72FF3ED3" w:rsidR="00442F11" w:rsidRPr="00442F11" w:rsidRDefault="00442F11" w:rsidP="00442F11">
      <w:pPr>
        <w:shd w:val="clear" w:color="auto" w:fill="FFFFFF"/>
        <w:spacing w:before="150" w:after="150"/>
        <w:ind w:left="450" w:right="450"/>
        <w:jc w:val="center"/>
        <w:rPr>
          <w:rFonts w:ascii="Times New Roman" w:hAnsi="Times New Roman"/>
          <w:color w:val="333333"/>
          <w:sz w:val="24"/>
          <w:szCs w:val="24"/>
          <w:lang w:eastAsia="ru-UA"/>
        </w:rPr>
      </w:pPr>
      <w:r w:rsidRPr="00442F11">
        <w:rPr>
          <w:rFonts w:ascii="Times New Roman" w:hAnsi="Times New Roman"/>
          <w:b/>
          <w:bCs/>
          <w:color w:val="333333"/>
          <w:sz w:val="28"/>
          <w:szCs w:val="28"/>
          <w:lang w:eastAsia="ru-UA"/>
        </w:rPr>
        <w:lastRenderedPageBreak/>
        <w:t>Інформаційні та комунікаційні технології</w:t>
      </w:r>
    </w:p>
    <w:p w14:paraId="17FF4B80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33" w:name="n47"/>
      <w:bookmarkEnd w:id="33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Системи штучного інтелекту</w:t>
      </w:r>
    </w:p>
    <w:p w14:paraId="38003AD4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34" w:name="n48"/>
      <w:bookmarkEnd w:id="34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Технологічні засоби та сервіси програмного інжинірингу</w:t>
      </w:r>
    </w:p>
    <w:p w14:paraId="7BDD9BDF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35" w:name="n49"/>
      <w:bookmarkEnd w:id="35"/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Кіберфізичні</w:t>
      </w:r>
      <w:proofErr w:type="spellEnd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 системи. Інтернет речей. Робототехніка. Комп’ютерна обробка сигналів різних видів та походження</w:t>
      </w:r>
    </w:p>
    <w:p w14:paraId="7FB1B770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36" w:name="n50"/>
      <w:bookmarkEnd w:id="36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Глибоке навчання, великі дані (</w:t>
      </w:r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big</w:t>
      </w:r>
      <w:proofErr w:type="spellEnd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 </w:t>
      </w:r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data</w:t>
      </w:r>
      <w:proofErr w:type="spellEnd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), </w:t>
      </w:r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нейроподібні</w:t>
      </w:r>
      <w:proofErr w:type="spellEnd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 мережі</w:t>
      </w:r>
    </w:p>
    <w:p w14:paraId="5FD74696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37" w:name="n51"/>
      <w:bookmarkEnd w:id="37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Інформаційно-комунікаційні системи та мережі</w:t>
      </w:r>
    </w:p>
    <w:p w14:paraId="60BBCEEB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38" w:name="n52"/>
      <w:bookmarkEnd w:id="38"/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Суперкомп’ютерні</w:t>
      </w:r>
      <w:proofErr w:type="spellEnd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 комплекси. Моделювання та розв’язання надскладних задач. Хмарні обчислення</w:t>
      </w:r>
    </w:p>
    <w:p w14:paraId="1FFDF2D4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39" w:name="n53"/>
      <w:bookmarkEnd w:id="39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Інтелектуальні інтерактивні інформаційно-аналітичні системи. Інтегровані системи баз даних та знань. Національні інформаційні ресурси</w:t>
      </w:r>
    </w:p>
    <w:p w14:paraId="6C59603E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40" w:name="n54"/>
      <w:bookmarkEnd w:id="40"/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Цифровізація</w:t>
      </w:r>
      <w:proofErr w:type="spellEnd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 соціально-гуманітарних процесів та освіта в цифрову епоху</w:t>
      </w:r>
    </w:p>
    <w:p w14:paraId="3BCE1153" w14:textId="77777777" w:rsidR="00442F11" w:rsidRPr="00442F11" w:rsidRDefault="00442F11" w:rsidP="00442F11">
      <w:pPr>
        <w:shd w:val="clear" w:color="auto" w:fill="FFFFFF"/>
        <w:spacing w:before="150" w:after="150"/>
        <w:ind w:left="450" w:right="450"/>
        <w:jc w:val="center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41" w:name="n55"/>
      <w:bookmarkEnd w:id="41"/>
      <w:r w:rsidRPr="00442F11">
        <w:rPr>
          <w:rFonts w:ascii="Times New Roman" w:hAnsi="Times New Roman"/>
          <w:b/>
          <w:bCs/>
          <w:color w:val="333333"/>
          <w:sz w:val="28"/>
          <w:szCs w:val="28"/>
          <w:lang w:eastAsia="ru-UA"/>
        </w:rPr>
        <w:t>Енергетика та енергоефективність</w:t>
      </w:r>
    </w:p>
    <w:p w14:paraId="6B7B7F15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42" w:name="n56"/>
      <w:bookmarkEnd w:id="42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Системи генерації і транспортування електричної та теплової енергії</w:t>
      </w:r>
    </w:p>
    <w:p w14:paraId="7BC731FA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43" w:name="n57"/>
      <w:bookmarkEnd w:id="43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Паливні бази, системи транспортування та використання</w:t>
      </w:r>
    </w:p>
    <w:p w14:paraId="23D52CA6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44" w:name="n58"/>
      <w:bookmarkEnd w:id="44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Технології розроблення та використання нових видів палива, відновлюваних і альтернативних джерел енергії та видів палива</w:t>
      </w:r>
    </w:p>
    <w:p w14:paraId="441E9447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45" w:name="n59"/>
      <w:bookmarkEnd w:id="45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Енергоефективність і енергозбереження, ринки енергоресурсів</w:t>
      </w:r>
    </w:p>
    <w:p w14:paraId="642B3591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46" w:name="n60"/>
      <w:bookmarkEnd w:id="46"/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Енергоменеджмент</w:t>
      </w:r>
      <w:proofErr w:type="spellEnd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, інформаційно-аналітичне та нормативно-методичне забезпечення енергетичної галузі</w:t>
      </w:r>
    </w:p>
    <w:p w14:paraId="68B2EA58" w14:textId="77777777" w:rsidR="00442F11" w:rsidRPr="00442F11" w:rsidRDefault="00442F11" w:rsidP="00442F11">
      <w:pPr>
        <w:shd w:val="clear" w:color="auto" w:fill="FFFFFF"/>
        <w:spacing w:before="150" w:after="150"/>
        <w:ind w:left="450" w:right="450"/>
        <w:jc w:val="center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47" w:name="n61"/>
      <w:bookmarkEnd w:id="47"/>
      <w:r w:rsidRPr="00442F11">
        <w:rPr>
          <w:rFonts w:ascii="Times New Roman" w:hAnsi="Times New Roman"/>
          <w:b/>
          <w:bCs/>
          <w:color w:val="333333"/>
          <w:sz w:val="28"/>
          <w:szCs w:val="28"/>
          <w:lang w:eastAsia="ru-UA"/>
        </w:rPr>
        <w:t>Раціональне природокористування</w:t>
      </w:r>
    </w:p>
    <w:p w14:paraId="32D516AC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48" w:name="n62"/>
      <w:bookmarkEnd w:id="48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Моделювання та прогнозування стану навколишнього природного середовища, технології подолання негативних впливів на нього</w:t>
      </w:r>
    </w:p>
    <w:p w14:paraId="33D3A31F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49" w:name="n63"/>
      <w:bookmarkEnd w:id="49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Технології моніторингу екологічного стану природних та штучних екосистем</w:t>
      </w:r>
    </w:p>
    <w:p w14:paraId="59259F8C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50" w:name="n64"/>
      <w:bookmarkEnd w:id="50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Технології моніторингу стану і раціонального використання водних біоресурсів, біотехнології </w:t>
      </w:r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аква</w:t>
      </w:r>
      <w:proofErr w:type="spellEnd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- та марикультури</w:t>
      </w:r>
    </w:p>
    <w:p w14:paraId="13669C0C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51" w:name="n65"/>
      <w:bookmarkEnd w:id="51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Інноваційні технології збереження та збалансованого використання природних (мінерально-сировинних, земельних, ґрунтових, водних та біотичних) ресурсів</w:t>
      </w:r>
    </w:p>
    <w:p w14:paraId="627D3832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52" w:name="n66"/>
      <w:bookmarkEnd w:id="52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Оцінювання та інтегроване управління водними ресурсами, технології водозабезпечення та очищення води, доступність питної води</w:t>
      </w:r>
    </w:p>
    <w:p w14:paraId="78E1CD12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53" w:name="n67"/>
      <w:bookmarkEnd w:id="53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Відтворення природних комплексів та об’єктів, охорона природно-заповідного фонду, збереження біорізноманіття природних та штучних екосистем, генетична паспортизація цінних об’єктів</w:t>
      </w:r>
    </w:p>
    <w:p w14:paraId="098535DC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54" w:name="n68"/>
      <w:bookmarkEnd w:id="54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Екологічно збалансоване та ефективне землекористування</w:t>
      </w:r>
    </w:p>
    <w:p w14:paraId="566FF863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55" w:name="n69"/>
      <w:bookmarkEnd w:id="55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Технології циркулярної економіки</w:t>
      </w:r>
    </w:p>
    <w:p w14:paraId="3B4CA011" w14:textId="77777777" w:rsidR="00442F11" w:rsidRDefault="00442F11" w:rsidP="00442F11">
      <w:pPr>
        <w:shd w:val="clear" w:color="auto" w:fill="FFFFFF"/>
        <w:spacing w:before="150" w:after="150"/>
        <w:ind w:left="450" w:right="450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UA"/>
        </w:rPr>
      </w:pPr>
      <w:bookmarkStart w:id="56" w:name="n70"/>
      <w:bookmarkEnd w:id="56"/>
    </w:p>
    <w:p w14:paraId="2098C209" w14:textId="05A58C16" w:rsidR="00442F11" w:rsidRPr="00442F11" w:rsidRDefault="00442F11" w:rsidP="00442F11">
      <w:pPr>
        <w:shd w:val="clear" w:color="auto" w:fill="FFFFFF"/>
        <w:spacing w:before="150" w:after="150"/>
        <w:ind w:left="450" w:right="450"/>
        <w:jc w:val="center"/>
        <w:rPr>
          <w:rFonts w:ascii="Times New Roman" w:hAnsi="Times New Roman"/>
          <w:color w:val="333333"/>
          <w:sz w:val="24"/>
          <w:szCs w:val="24"/>
          <w:lang w:eastAsia="ru-UA"/>
        </w:rPr>
      </w:pPr>
      <w:r w:rsidRPr="00442F11">
        <w:rPr>
          <w:rFonts w:ascii="Times New Roman" w:hAnsi="Times New Roman"/>
          <w:b/>
          <w:bCs/>
          <w:color w:val="333333"/>
          <w:sz w:val="28"/>
          <w:szCs w:val="28"/>
          <w:lang w:eastAsia="ru-UA"/>
        </w:rPr>
        <w:lastRenderedPageBreak/>
        <w:t>Науки про життя, нові технології профілактики та лікування найпоширеніших захворювань</w:t>
      </w:r>
    </w:p>
    <w:p w14:paraId="1F58A578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57" w:name="n71"/>
      <w:bookmarkEnd w:id="57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Етіологія, патогенез, лікування, профілактика неінфекційних </w:t>
      </w:r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хвороб</w:t>
      </w:r>
      <w:proofErr w:type="spellEnd"/>
    </w:p>
    <w:p w14:paraId="26D0AA09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58" w:name="n72"/>
      <w:bookmarkEnd w:id="58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Етіологія, патогенез, лікування, профілактика інфекційних </w:t>
      </w:r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хвороб</w:t>
      </w:r>
      <w:proofErr w:type="spellEnd"/>
    </w:p>
    <w:p w14:paraId="2E17F303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59" w:name="n73"/>
      <w:bookmarkEnd w:id="59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Створення нових лікарських засобів та виробів медичного призначення</w:t>
      </w:r>
    </w:p>
    <w:p w14:paraId="67D28876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60" w:name="n74"/>
      <w:bookmarkEnd w:id="60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Нові методи та технології діагностики</w:t>
      </w:r>
    </w:p>
    <w:p w14:paraId="12CA16EC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61" w:name="n75"/>
      <w:bookmarkEnd w:id="61"/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Мініінвазивна</w:t>
      </w:r>
      <w:proofErr w:type="spellEnd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, високотехнологічна, реконструктивна хірургія та </w:t>
      </w:r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трансплантологія</w:t>
      </w:r>
      <w:proofErr w:type="spellEnd"/>
    </w:p>
    <w:p w14:paraId="6DDE1F78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62" w:name="n76"/>
      <w:bookmarkEnd w:id="62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Розроблення сучасних методів та технологій реабілітації для відновлення фізичного та психічного здоров’я військовослужбовців, зокрема з числа ветеранів війни, та цивільних осіб, постраждалих внаслідок воєнних дій</w:t>
      </w:r>
    </w:p>
    <w:p w14:paraId="7D6A2039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63" w:name="n77"/>
      <w:bookmarkEnd w:id="63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Інформаційні технології в медицині</w:t>
      </w:r>
    </w:p>
    <w:p w14:paraId="6B631E9E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64" w:name="n78"/>
      <w:bookmarkEnd w:id="64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Конструювання та комплектування протезно-ортопедичних виробів залежно від функціональних можливостей людини, визначення витрат, що пов'язані з виробництвом та/або придбанням таких виробів</w:t>
      </w:r>
    </w:p>
    <w:p w14:paraId="549A939A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65" w:name="n79"/>
      <w:bookmarkEnd w:id="65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Біотехнологічні та генетичні методи і технології селекції, розведення, вирощування та промислової переробки тварин для отримання високоякісної та безпечної продукції</w:t>
      </w:r>
    </w:p>
    <w:p w14:paraId="491D4CB1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66" w:name="n80"/>
      <w:bookmarkEnd w:id="66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Методи і технології діагностики, лікування та профілактики захворювань тварин, розробка ветеринарних лікарських засобів</w:t>
      </w:r>
    </w:p>
    <w:p w14:paraId="041402AA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67" w:name="n81"/>
      <w:bookmarkEnd w:id="67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Технології вирощування сільськогосподарських рослин та виведення їх нових сортів і гібридів</w:t>
      </w:r>
    </w:p>
    <w:p w14:paraId="0EB6D780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68" w:name="n82"/>
      <w:bookmarkEnd w:id="68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Технології виробництва харчових продуктів для функціонування стійкої та ефективної продовольчої системи</w:t>
      </w:r>
    </w:p>
    <w:p w14:paraId="177615A1" w14:textId="77777777" w:rsidR="00442F11" w:rsidRPr="00442F11" w:rsidRDefault="00442F11" w:rsidP="00442F11">
      <w:pPr>
        <w:shd w:val="clear" w:color="auto" w:fill="FFFFFF"/>
        <w:spacing w:before="150" w:after="150"/>
        <w:ind w:left="450" w:right="450"/>
        <w:jc w:val="center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69" w:name="n83"/>
      <w:bookmarkEnd w:id="69"/>
      <w:r w:rsidRPr="00442F11">
        <w:rPr>
          <w:rFonts w:ascii="Times New Roman" w:hAnsi="Times New Roman"/>
          <w:b/>
          <w:bCs/>
          <w:color w:val="333333"/>
          <w:sz w:val="28"/>
          <w:szCs w:val="28"/>
          <w:lang w:eastAsia="ru-UA"/>
        </w:rPr>
        <w:t>Нові речовини і матеріали</w:t>
      </w:r>
    </w:p>
    <w:p w14:paraId="282889F2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70" w:name="n84"/>
      <w:bookmarkEnd w:id="70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Нові матеріали та речовини спеціального призначення з унікальними властивостями і функціональними характеристиками та технології їх виготовлення</w:t>
      </w:r>
    </w:p>
    <w:p w14:paraId="3640D531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71" w:name="n85"/>
      <w:bookmarkEnd w:id="71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Інноваційні металеві матеріали та вироби з них</w:t>
      </w:r>
    </w:p>
    <w:p w14:paraId="703F8F31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72" w:name="n86"/>
      <w:bookmarkEnd w:id="72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Керамічні та композитні матеріали і покриття для екстремальних умов використання</w:t>
      </w:r>
    </w:p>
    <w:p w14:paraId="51653533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73" w:name="n87"/>
      <w:bookmarkEnd w:id="73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Оптичні, </w:t>
      </w:r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радіопрозорі</w:t>
      </w:r>
      <w:proofErr w:type="spellEnd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, електричні, магнітні, </w:t>
      </w:r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напів</w:t>
      </w:r>
      <w:proofErr w:type="spellEnd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- та надпровідні, </w:t>
      </w:r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низьковимірні</w:t>
      </w:r>
      <w:proofErr w:type="spellEnd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 і розумні матеріали та системи і прилади на їх основі</w:t>
      </w:r>
    </w:p>
    <w:p w14:paraId="32B6BCAC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74" w:name="n88"/>
      <w:bookmarkEnd w:id="74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Речовини, матеріали та процеси хімічного виробництва</w:t>
      </w:r>
    </w:p>
    <w:p w14:paraId="2770CF7A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75" w:name="n89"/>
      <w:bookmarkEnd w:id="75"/>
      <w:proofErr w:type="spellStart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Біоматеріали</w:t>
      </w:r>
      <w:proofErr w:type="spellEnd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 xml:space="preserve"> та матеріали медичного призначення</w:t>
      </w:r>
    </w:p>
    <w:p w14:paraId="2DD44F9E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76" w:name="n90"/>
      <w:bookmarkEnd w:id="76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Матеріали і обладнання для стратегічно важливих галузей економіки</w:t>
      </w:r>
    </w:p>
    <w:p w14:paraId="44FF2123" w14:textId="77777777" w:rsidR="00442F11" w:rsidRPr="00442F11" w:rsidRDefault="00442F11" w:rsidP="00442F11">
      <w:pPr>
        <w:shd w:val="clear" w:color="auto" w:fill="FFFFFF"/>
        <w:spacing w:after="150"/>
        <w:ind w:firstLine="450"/>
        <w:jc w:val="both"/>
        <w:rPr>
          <w:rFonts w:ascii="Times New Roman" w:hAnsi="Times New Roman"/>
          <w:color w:val="333333"/>
          <w:sz w:val="24"/>
          <w:szCs w:val="24"/>
          <w:lang w:eastAsia="ru-UA"/>
        </w:rPr>
      </w:pPr>
      <w:bookmarkStart w:id="77" w:name="n91"/>
      <w:bookmarkEnd w:id="77"/>
      <w:r w:rsidRPr="00442F11">
        <w:rPr>
          <w:rFonts w:ascii="Times New Roman" w:hAnsi="Times New Roman"/>
          <w:color w:val="333333"/>
          <w:sz w:val="24"/>
          <w:szCs w:val="24"/>
          <w:lang w:eastAsia="ru-UA"/>
        </w:rPr>
        <w:t>Нові ресурсозберігаючі, енергоощадні та екологічно безпечні процеси одержання конкурентоспроможних речовин і матеріалів та виробів із них</w:t>
      </w:r>
    </w:p>
    <w:p w14:paraId="382491D8" w14:textId="77777777" w:rsidR="008B2B87" w:rsidRPr="00442F11" w:rsidRDefault="008B2B87" w:rsidP="00442F11"/>
    <w:sectPr w:rsidR="008B2B87" w:rsidRPr="00442F11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84188" w14:textId="77777777" w:rsidR="00CD3C67" w:rsidRDefault="00CD3C67">
      <w:r>
        <w:separator/>
      </w:r>
    </w:p>
  </w:endnote>
  <w:endnote w:type="continuationSeparator" w:id="0">
    <w:p w14:paraId="56DA273F" w14:textId="77777777" w:rsidR="00CD3C67" w:rsidRDefault="00CD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D4A22" w14:textId="77777777" w:rsidR="00CD3C67" w:rsidRDefault="00CD3C67">
      <w:r>
        <w:separator/>
      </w:r>
    </w:p>
  </w:footnote>
  <w:footnote w:type="continuationSeparator" w:id="0">
    <w:p w14:paraId="64D73B1C" w14:textId="77777777" w:rsidR="00CD3C67" w:rsidRDefault="00CD3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6AC9F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B493CC8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CCCC" w14:textId="77777777" w:rsidR="00525BBB" w:rsidRPr="005231DD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5231DD">
      <w:rPr>
        <w:rFonts w:ascii="Times New Roman" w:hAnsi="Times New Roman"/>
        <w:sz w:val="28"/>
        <w:szCs w:val="28"/>
      </w:rPr>
      <w:fldChar w:fldCharType="begin"/>
    </w:r>
    <w:r w:rsidRPr="005231DD">
      <w:rPr>
        <w:rFonts w:ascii="Times New Roman" w:hAnsi="Times New Roman"/>
        <w:sz w:val="28"/>
        <w:szCs w:val="28"/>
      </w:rPr>
      <w:instrText xml:space="preserve">PAGE  </w:instrText>
    </w:r>
    <w:r w:rsidRPr="005231DD">
      <w:rPr>
        <w:rFonts w:ascii="Times New Roman" w:hAnsi="Times New Roman"/>
        <w:sz w:val="28"/>
        <w:szCs w:val="28"/>
      </w:rPr>
      <w:fldChar w:fldCharType="separate"/>
    </w:r>
    <w:r w:rsidR="00715F0F">
      <w:rPr>
        <w:rFonts w:ascii="Times New Roman" w:hAnsi="Times New Roman"/>
        <w:noProof/>
        <w:sz w:val="28"/>
        <w:szCs w:val="28"/>
      </w:rPr>
      <w:t>5</w:t>
    </w:r>
    <w:r w:rsidRPr="005231DD">
      <w:rPr>
        <w:rFonts w:ascii="Times New Roman" w:hAnsi="Times New Roman"/>
        <w:sz w:val="28"/>
        <w:szCs w:val="28"/>
      </w:rPr>
      <w:fldChar w:fldCharType="end"/>
    </w:r>
  </w:p>
  <w:p w14:paraId="15598F85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epHandle" w:val="262696"/>
  </w:docVars>
  <w:rsids>
    <w:rsidRoot w:val="001A5FC5"/>
    <w:rsid w:val="00016372"/>
    <w:rsid w:val="000572F7"/>
    <w:rsid w:val="001A5FC5"/>
    <w:rsid w:val="00210F96"/>
    <w:rsid w:val="003444C5"/>
    <w:rsid w:val="003810E4"/>
    <w:rsid w:val="003F65E6"/>
    <w:rsid w:val="00442F11"/>
    <w:rsid w:val="004C29EB"/>
    <w:rsid w:val="005231DD"/>
    <w:rsid w:val="00525BBB"/>
    <w:rsid w:val="0063408E"/>
    <w:rsid w:val="006C318F"/>
    <w:rsid w:val="00715F0F"/>
    <w:rsid w:val="007D7BAD"/>
    <w:rsid w:val="0080229D"/>
    <w:rsid w:val="00813211"/>
    <w:rsid w:val="00842933"/>
    <w:rsid w:val="00857374"/>
    <w:rsid w:val="008A71A7"/>
    <w:rsid w:val="008B2B87"/>
    <w:rsid w:val="008C12BE"/>
    <w:rsid w:val="009175E2"/>
    <w:rsid w:val="009A2F6D"/>
    <w:rsid w:val="00B11C1A"/>
    <w:rsid w:val="00BD3919"/>
    <w:rsid w:val="00BE2C21"/>
    <w:rsid w:val="00CD3C67"/>
    <w:rsid w:val="00D62814"/>
    <w:rsid w:val="00DC64C3"/>
    <w:rsid w:val="00DD4B8A"/>
    <w:rsid w:val="00DE3816"/>
    <w:rsid w:val="00E14E67"/>
    <w:rsid w:val="00EA2A20"/>
    <w:rsid w:val="00EC03EA"/>
    <w:rsid w:val="00ED4BCA"/>
    <w:rsid w:val="00E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4095A"/>
  <w15:chartTrackingRefBased/>
  <w15:docId w15:val="{3690126C-60AB-4B60-8CD0-F2F85189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val="uk-UA"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rsid w:val="00DD4B8A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DD4B8A"/>
    <w:rPr>
      <w:color w:val="605E5C"/>
      <w:shd w:val="clear" w:color="auto" w:fill="E1DFDD"/>
    </w:rPr>
  </w:style>
  <w:style w:type="character" w:styleId="af">
    <w:name w:val="FollowedHyperlink"/>
    <w:rsid w:val="00715F0F"/>
    <w:rPr>
      <w:color w:val="954F72"/>
      <w:u w:val="single"/>
    </w:rPr>
  </w:style>
  <w:style w:type="paragraph" w:customStyle="1" w:styleId="rvps6">
    <w:name w:val="rvps6"/>
    <w:basedOn w:val="a"/>
    <w:rsid w:val="008B2B8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UA" w:eastAsia="ru-UA"/>
    </w:rPr>
  </w:style>
  <w:style w:type="character" w:customStyle="1" w:styleId="rvts23">
    <w:name w:val="rvts23"/>
    <w:basedOn w:val="a0"/>
    <w:rsid w:val="008B2B87"/>
  </w:style>
  <w:style w:type="paragraph" w:customStyle="1" w:styleId="rvps7">
    <w:name w:val="rvps7"/>
    <w:basedOn w:val="a"/>
    <w:rsid w:val="008B2B8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UA" w:eastAsia="ru-UA"/>
    </w:rPr>
  </w:style>
  <w:style w:type="character" w:customStyle="1" w:styleId="rvts15">
    <w:name w:val="rvts15"/>
    <w:basedOn w:val="a0"/>
    <w:rsid w:val="008B2B87"/>
  </w:style>
  <w:style w:type="paragraph" w:customStyle="1" w:styleId="rvps2">
    <w:name w:val="rvps2"/>
    <w:basedOn w:val="a"/>
    <w:rsid w:val="008B2B8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UA" w:eastAsia="ru-UA"/>
    </w:rPr>
  </w:style>
  <w:style w:type="paragraph" w:customStyle="1" w:styleId="rvps12">
    <w:name w:val="rvps12"/>
    <w:basedOn w:val="a"/>
    <w:rsid w:val="00442F1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6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1305</Words>
  <Characters>7439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8727</CharactersWithSpaces>
  <SharedDoc>false</SharedDoc>
  <HLinks>
    <vt:vector size="12" baseType="variant">
      <vt:variant>
        <vt:i4>74252325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https://zakon.rada.gov.ua/laws/show/942-2011-п</vt:lpwstr>
      </vt:variant>
      <vt:variant>
        <vt:lpwstr>Text</vt:lpwstr>
      </vt:variant>
      <vt:variant>
        <vt:i4>2293818</vt:i4>
      </vt:variant>
      <vt:variant>
        <vt:i4>0</vt:i4>
      </vt:variant>
      <vt:variant>
        <vt:i4>0</vt:i4>
      </vt:variant>
      <vt:variant>
        <vt:i4>5</vt:i4>
      </vt:variant>
      <vt:variant>
        <vt:lpwstr>https://www.kmu.gov.ua/npas/pro-vnesennia-zmin-do-postanov-kabinetu-ministriv-a463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1-1</dc:creator>
  <cp:keywords/>
  <dc:description/>
  <cp:lastModifiedBy>lyudmylakaras76@gmail.com</cp:lastModifiedBy>
  <cp:revision>3</cp:revision>
  <cp:lastPrinted>2002-04-19T12:13:00Z</cp:lastPrinted>
  <dcterms:created xsi:type="dcterms:W3CDTF">2024-11-20T12:32:00Z</dcterms:created>
  <dcterms:modified xsi:type="dcterms:W3CDTF">2025-11-03T08:11:00Z</dcterms:modified>
</cp:coreProperties>
</file>