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C6" w:rsidRDefault="001D5CC6" w:rsidP="001D5CC6">
      <w:pPr>
        <w:spacing w:after="0" w:line="240" w:lineRule="auto"/>
        <w:jc w:val="right"/>
        <w:rPr>
          <w:rFonts w:ascii="Times New Roman" w:hAnsi="Times New Roman"/>
          <w:sz w:val="24"/>
          <w:szCs w:val="24"/>
          <w:lang w:val="uk-UA"/>
        </w:rPr>
      </w:pPr>
      <w:r>
        <w:rPr>
          <w:rFonts w:ascii="Times New Roman" w:hAnsi="Times New Roman"/>
          <w:sz w:val="24"/>
          <w:szCs w:val="24"/>
          <w:lang w:val="uk-UA"/>
        </w:rPr>
        <w:t>Додаток 8</w:t>
      </w:r>
    </w:p>
    <w:p w:rsidR="001D5CC6" w:rsidRDefault="001D5CC6" w:rsidP="001D5CC6">
      <w:pPr>
        <w:spacing w:after="0" w:line="240" w:lineRule="auto"/>
        <w:jc w:val="right"/>
        <w:rPr>
          <w:rFonts w:ascii="Times New Roman" w:hAnsi="Times New Roman"/>
          <w:sz w:val="24"/>
          <w:szCs w:val="24"/>
          <w:lang w:val="uk-UA"/>
        </w:rPr>
      </w:pPr>
      <w:r>
        <w:rPr>
          <w:rFonts w:ascii="Times New Roman" w:hAnsi="Times New Roman"/>
          <w:sz w:val="24"/>
          <w:szCs w:val="24"/>
          <w:lang w:val="uk-UA"/>
        </w:rPr>
        <w:t>до Правил прийому на навчання до</w:t>
      </w:r>
    </w:p>
    <w:p w:rsidR="001D5CC6" w:rsidRDefault="001D5CC6" w:rsidP="001D5CC6">
      <w:pPr>
        <w:spacing w:after="0" w:line="240" w:lineRule="auto"/>
        <w:jc w:val="right"/>
        <w:rPr>
          <w:rFonts w:ascii="Times New Roman" w:hAnsi="Times New Roman"/>
          <w:sz w:val="24"/>
          <w:szCs w:val="24"/>
          <w:lang w:val="uk-UA"/>
        </w:rPr>
      </w:pPr>
      <w:r>
        <w:rPr>
          <w:rFonts w:ascii="Times New Roman" w:hAnsi="Times New Roman"/>
          <w:sz w:val="24"/>
          <w:szCs w:val="24"/>
          <w:lang w:val="uk-UA"/>
        </w:rPr>
        <w:t>Дніпровського національного університету</w:t>
      </w:r>
    </w:p>
    <w:p w:rsidR="001D5CC6" w:rsidRDefault="001D5CC6" w:rsidP="001D5CC6">
      <w:pPr>
        <w:jc w:val="right"/>
        <w:rPr>
          <w:rFonts w:ascii="Times New Roman" w:hAnsi="Times New Roman"/>
          <w:sz w:val="28"/>
          <w:szCs w:val="28"/>
          <w:lang w:val="uk-UA"/>
        </w:rPr>
      </w:pPr>
      <w:r>
        <w:rPr>
          <w:rFonts w:ascii="Times New Roman" w:hAnsi="Times New Roman"/>
          <w:sz w:val="24"/>
          <w:szCs w:val="24"/>
          <w:lang w:val="uk-UA"/>
        </w:rPr>
        <w:t>імені Олеся Гончара у 2024 році</w:t>
      </w:r>
    </w:p>
    <w:p w:rsidR="001D5CC6" w:rsidRDefault="001D5CC6" w:rsidP="001D5CC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Правила прийому до аспірантури </w:t>
      </w:r>
    </w:p>
    <w:p w:rsidR="001D5CC6" w:rsidRDefault="001D5CC6" w:rsidP="001D5CC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Дніпровського національного університету імені Олеся Гончара </w:t>
      </w:r>
    </w:p>
    <w:p w:rsidR="001D5CC6" w:rsidRDefault="001D5CC6" w:rsidP="001D5CC6">
      <w:pPr>
        <w:spacing w:after="0" w:line="240" w:lineRule="auto"/>
        <w:jc w:val="center"/>
        <w:rPr>
          <w:rFonts w:ascii="Times New Roman" w:hAnsi="Times New Roman"/>
          <w:sz w:val="28"/>
          <w:szCs w:val="28"/>
          <w:lang w:val="uk-UA"/>
        </w:rPr>
      </w:pPr>
      <w:r>
        <w:rPr>
          <w:rFonts w:ascii="Times New Roman" w:hAnsi="Times New Roman"/>
          <w:sz w:val="28"/>
          <w:szCs w:val="28"/>
          <w:lang w:val="uk-UA"/>
        </w:rPr>
        <w:t>у 2024 році</w:t>
      </w:r>
    </w:p>
    <w:p w:rsidR="001D5CC6" w:rsidRDefault="001D5CC6" w:rsidP="001D5CC6">
      <w:pPr>
        <w:spacing w:after="0" w:line="240" w:lineRule="auto"/>
        <w:jc w:val="center"/>
        <w:rPr>
          <w:b/>
          <w:sz w:val="28"/>
          <w:szCs w:val="28"/>
        </w:rPr>
      </w:pPr>
    </w:p>
    <w:p w:rsidR="001D5CC6" w:rsidRDefault="001D5CC6" w:rsidP="001D5CC6">
      <w:pPr>
        <w:tabs>
          <w:tab w:val="left" w:pos="5340"/>
        </w:tabs>
        <w:spacing w:after="0" w:line="240" w:lineRule="auto"/>
        <w:ind w:firstLine="709"/>
        <w:jc w:val="center"/>
        <w:rPr>
          <w:rFonts w:ascii="Times New Roman" w:hAnsi="Times New Roman"/>
          <w:b/>
          <w:sz w:val="28"/>
          <w:szCs w:val="28"/>
          <w:lang w:val="uk-UA" w:eastAsia="uk-UA"/>
        </w:rPr>
      </w:pPr>
      <w:r>
        <w:rPr>
          <w:rFonts w:ascii="Times New Roman" w:hAnsi="Times New Roman"/>
          <w:b/>
          <w:sz w:val="28"/>
          <w:szCs w:val="28"/>
          <w:lang w:eastAsia="uk-UA"/>
        </w:rPr>
        <w:t>I Загальні положення</w:t>
      </w:r>
    </w:p>
    <w:p w:rsidR="001D5CC6" w:rsidRDefault="001D5CC6" w:rsidP="001D5CC6">
      <w:pPr>
        <w:tabs>
          <w:tab w:val="left" w:pos="1134"/>
          <w:tab w:val="left" w:pos="5340"/>
        </w:tabs>
        <w:spacing w:after="0" w:line="240" w:lineRule="auto"/>
        <w:ind w:firstLine="709"/>
        <w:jc w:val="center"/>
        <w:rPr>
          <w:rFonts w:ascii="Times New Roman" w:hAnsi="Times New Roman"/>
          <w:b/>
          <w:sz w:val="28"/>
          <w:szCs w:val="28"/>
          <w:lang w:val="uk-UA" w:eastAsia="uk-UA"/>
        </w:rPr>
      </w:pP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Правила прийому до аспірантури Дніпровського національного університету імені Олеся Гончара (далі – Правила прийому до аспірантури), розроблені відповідно до Закону України «Про вищу освіту»,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w:t>
      </w:r>
      <w:r>
        <w:rPr>
          <w:rFonts w:ascii="Times New Roman" w:hAnsi="Times New Roman"/>
          <w:sz w:val="28"/>
          <w:szCs w:val="28"/>
          <w:lang w:eastAsia="uk-UA"/>
        </w:rPr>
        <w:t> </w:t>
      </w:r>
      <w:r>
        <w:rPr>
          <w:rFonts w:ascii="Times New Roman" w:hAnsi="Times New Roman"/>
          <w:sz w:val="28"/>
          <w:szCs w:val="28"/>
          <w:lang w:val="uk-UA" w:eastAsia="uk-UA"/>
        </w:rPr>
        <w:t xml:space="preserve">261 (в редакції постанови Кабінету Міністрів України від 19 травня 2023 року № 502), визначають порядок прийому на навчання для здобуття ступеня доктора філософії в Дніпровському національному університеті імені Олеся Гончара (далі – університет) у 2024 році. </w:t>
      </w:r>
    </w:p>
    <w:p w:rsidR="001D5CC6" w:rsidRDefault="001D5CC6" w:rsidP="001D5CC6">
      <w:pPr>
        <w:tabs>
          <w:tab w:val="left" w:pos="1134"/>
          <w:tab w:val="left" w:pos="1418"/>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Правила прийому до аспірантури діють протягом календарного року. </w:t>
      </w:r>
    </w:p>
    <w:p w:rsidR="001D5CC6" w:rsidRDefault="001D5CC6" w:rsidP="001D5CC6">
      <w:pPr>
        <w:tabs>
          <w:tab w:val="left" w:pos="1134"/>
          <w:tab w:val="left" w:pos="1418"/>
        </w:tabs>
        <w:spacing w:after="0" w:line="240" w:lineRule="auto"/>
        <w:ind w:firstLine="709"/>
        <w:jc w:val="both"/>
        <w:rPr>
          <w:rFonts w:ascii="Times New Roman" w:hAnsi="Times New Roman"/>
          <w:sz w:val="28"/>
          <w:szCs w:val="28"/>
          <w:lang w:val="uk-UA" w:eastAsia="uk-UA"/>
        </w:rPr>
      </w:pPr>
    </w:p>
    <w:p w:rsidR="001D5CC6" w:rsidRP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val="uk-UA" w:eastAsia="uk-UA"/>
        </w:rPr>
      </w:pPr>
      <w:r w:rsidRPr="001D5CC6">
        <w:rPr>
          <w:rFonts w:ascii="Times New Roman" w:hAnsi="Times New Roman"/>
          <w:sz w:val="28"/>
          <w:szCs w:val="28"/>
          <w:lang w:val="uk-UA" w:eastAsia="uk-UA"/>
        </w:rPr>
        <w:t>Фінансування підготовки здобувачів вищої освіти здійснюється:</w:t>
      </w:r>
    </w:p>
    <w:p w:rsidR="001D5CC6" w:rsidRDefault="001D5CC6" w:rsidP="001D5CC6">
      <w:pPr>
        <w:pStyle w:val="a3"/>
        <w:numPr>
          <w:ilvl w:val="0"/>
          <w:numId w:val="2"/>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1D5CC6" w:rsidRDefault="001D5CC6" w:rsidP="001D5CC6">
      <w:pPr>
        <w:pStyle w:val="a3"/>
        <w:numPr>
          <w:ilvl w:val="0"/>
          <w:numId w:val="2"/>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rsidR="001D5CC6" w:rsidRDefault="001D5CC6" w:rsidP="001D5CC6">
      <w:pPr>
        <w:pStyle w:val="a3"/>
        <w:tabs>
          <w:tab w:val="left" w:pos="1134"/>
        </w:tabs>
        <w:spacing w:after="0" w:line="240" w:lineRule="auto"/>
        <w:ind w:left="0" w:firstLine="709"/>
        <w:jc w:val="both"/>
        <w:rPr>
          <w:rFonts w:ascii="Times New Roman" w:hAnsi="Times New Roman"/>
          <w:sz w:val="28"/>
          <w:szCs w:val="28"/>
          <w:lang w:eastAsia="uk-UA"/>
        </w:rPr>
      </w:pP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Прийом на навчання до аспірантури для здобуття вищої освіти за ступенем доктора філософії за певною спеціальністю</w:t>
      </w:r>
      <w:r>
        <w:rPr>
          <w:rFonts w:ascii="Times New Roman" w:hAnsi="Times New Roman"/>
          <w:sz w:val="28"/>
          <w:szCs w:val="28"/>
        </w:rPr>
        <w:t xml:space="preserve"> здійснюється відповідно до передумов зазначених в освітньо-науковій програмі, в межах ліцензованого обсягу, встановленого Міністерством освіти і науки України, на конкурсній основі за відповідними джерелами фінансування та формою навчання. </w:t>
      </w:r>
    </w:p>
    <w:p w:rsidR="001D5CC6" w:rsidRDefault="001D5CC6" w:rsidP="001D5CC6">
      <w:pPr>
        <w:tabs>
          <w:tab w:val="left" w:pos="1134"/>
          <w:tab w:val="left" w:pos="1418"/>
        </w:tabs>
        <w:spacing w:after="0" w:line="240" w:lineRule="auto"/>
        <w:ind w:left="709"/>
        <w:jc w:val="both"/>
        <w:rPr>
          <w:rFonts w:ascii="Times New Roman" w:hAnsi="Times New Roman"/>
          <w:sz w:val="28"/>
          <w:szCs w:val="28"/>
          <w:lang w:eastAsia="uk-UA"/>
        </w:rPr>
      </w:pP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Перелік спеціальностей, за якими оголошується прийом на навчання для здобуття наукового ступеня доктора філософії надано у </w:t>
      </w:r>
      <w:r>
        <w:rPr>
          <w:rFonts w:ascii="Times New Roman" w:hAnsi="Times New Roman"/>
          <w:i/>
          <w:sz w:val="28"/>
          <w:szCs w:val="28"/>
          <w:lang w:eastAsia="uk-UA"/>
        </w:rPr>
        <w:t>додатку 1</w:t>
      </w:r>
      <w:r>
        <w:rPr>
          <w:rFonts w:ascii="Times New Roman" w:hAnsi="Times New Roman"/>
          <w:sz w:val="28"/>
          <w:szCs w:val="28"/>
          <w:lang w:eastAsia="uk-UA"/>
        </w:rPr>
        <w:t xml:space="preserve"> цих Правил прийому</w:t>
      </w:r>
      <w:r>
        <w:rPr>
          <w:rFonts w:ascii="Times New Roman" w:hAnsi="Times New Roman"/>
          <w:sz w:val="28"/>
          <w:szCs w:val="28"/>
          <w:lang w:val="uk-UA" w:eastAsia="uk-UA"/>
        </w:rPr>
        <w:t xml:space="preserve"> до аспірантури</w:t>
      </w:r>
      <w:r>
        <w:rPr>
          <w:rFonts w:ascii="Times New Roman" w:hAnsi="Times New Roman"/>
          <w:sz w:val="28"/>
          <w:szCs w:val="28"/>
          <w:lang w:eastAsia="uk-UA"/>
        </w:rPr>
        <w:t xml:space="preserve">. </w:t>
      </w:r>
    </w:p>
    <w:p w:rsidR="001D5CC6" w:rsidRDefault="001D5CC6" w:rsidP="001D5CC6">
      <w:pPr>
        <w:tabs>
          <w:tab w:val="left" w:pos="1134"/>
          <w:tab w:val="left" w:pos="1418"/>
        </w:tabs>
        <w:spacing w:after="0" w:line="240" w:lineRule="auto"/>
        <w:ind w:left="709"/>
        <w:jc w:val="both"/>
        <w:rPr>
          <w:rFonts w:ascii="Times New Roman" w:hAnsi="Times New Roman"/>
          <w:sz w:val="28"/>
          <w:szCs w:val="28"/>
          <w:lang w:eastAsia="uk-UA"/>
        </w:rPr>
      </w:pP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lastRenderedPageBreak/>
        <w:t xml:space="preserve">Нормативний строк підготовки доктора філософії в аспірантурі становить чотири роки. </w:t>
      </w: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До аспірантури приймаються громадяни України, а також особи без громадянства, які перебувають на території України на законних підставах, та здобули освітній ступінь магістра (освітньо-кваліфікаційний рівень спеціаліста).</w:t>
      </w:r>
    </w:p>
    <w:p w:rsidR="001D5CC6" w:rsidRDefault="001D5CC6" w:rsidP="001D5CC6">
      <w:pPr>
        <w:tabs>
          <w:tab w:val="left" w:pos="1134"/>
          <w:tab w:val="left" w:pos="1418"/>
        </w:tabs>
        <w:spacing w:after="0" w:line="240" w:lineRule="auto"/>
        <w:ind w:left="709"/>
        <w:jc w:val="both"/>
        <w:rPr>
          <w:rFonts w:ascii="Times New Roman" w:hAnsi="Times New Roman"/>
          <w:sz w:val="28"/>
          <w:szCs w:val="28"/>
          <w:lang w:eastAsia="uk-UA"/>
        </w:rPr>
      </w:pPr>
    </w:p>
    <w:p w:rsidR="001D5CC6" w:rsidRDefault="001D5CC6" w:rsidP="001D5CC6">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У конкурсному відборі на навчання для здобуття ступеня доктора філософії на місця державного замовлення мають право брати участь громадяни України, які здобули освітній ступінь магістра (освітньо-кваліфікаційний рівень спеціаліста), незалежно від джерел фінансування, форми та року закінчення навчання. Особливі умови вступу можуть бути відображені в освітньо-науковій програмі, стандарті вищої освіти третього (освітньо-наукового) рівня за спеціальністю. </w:t>
      </w:r>
    </w:p>
    <w:p w:rsidR="001D5CC6" w:rsidRDefault="001D5CC6" w:rsidP="001D5CC6">
      <w:pPr>
        <w:tabs>
          <w:tab w:val="left" w:pos="1134"/>
          <w:tab w:val="left" w:pos="1418"/>
        </w:tabs>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Кількість місць державного замовлення на навчання для здобуття ступеня доктора філософії в аспірантурі університету визначається затвердженими Міністерством освіти і науки України обсягами підготовки фахівців відповідного освітньо-наукового рівня за державним замовленням. </w:t>
      </w:r>
    </w:p>
    <w:p w:rsidR="001D5CC6" w:rsidRDefault="001D5CC6" w:rsidP="001D5CC6">
      <w:pPr>
        <w:tabs>
          <w:tab w:val="left" w:pos="1134"/>
          <w:tab w:val="left" w:pos="1418"/>
        </w:tabs>
        <w:spacing w:after="0" w:line="240" w:lineRule="auto"/>
        <w:ind w:firstLine="709"/>
        <w:jc w:val="both"/>
        <w:rPr>
          <w:rFonts w:ascii="Times New Roman" w:hAnsi="Times New Roman"/>
          <w:spacing w:val="3"/>
          <w:sz w:val="28"/>
          <w:szCs w:val="28"/>
          <w:lang w:val="uk-UA" w:eastAsia="uk-UA"/>
        </w:rPr>
      </w:pPr>
      <w:r>
        <w:rPr>
          <w:rFonts w:ascii="Times New Roman" w:hAnsi="Times New Roman"/>
          <w:spacing w:val="-1"/>
          <w:sz w:val="28"/>
          <w:szCs w:val="28"/>
          <w:lang w:eastAsia="uk-UA"/>
        </w:rPr>
        <w:t>Особи</w:t>
      </w:r>
      <w:r>
        <w:rPr>
          <w:rFonts w:ascii="Times New Roman" w:hAnsi="Times New Roman"/>
          <w:spacing w:val="40"/>
          <w:sz w:val="28"/>
          <w:szCs w:val="28"/>
          <w:lang w:eastAsia="uk-UA"/>
        </w:rPr>
        <w:t xml:space="preserve"> </w:t>
      </w:r>
      <w:r>
        <w:rPr>
          <w:rFonts w:ascii="Times New Roman" w:hAnsi="Times New Roman"/>
          <w:sz w:val="28"/>
          <w:szCs w:val="28"/>
          <w:lang w:eastAsia="uk-UA"/>
        </w:rPr>
        <w:t>без</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громадянства,</w:t>
      </w:r>
      <w:r>
        <w:rPr>
          <w:rFonts w:ascii="Times New Roman" w:hAnsi="Times New Roman"/>
          <w:spacing w:val="41"/>
          <w:sz w:val="28"/>
          <w:szCs w:val="28"/>
          <w:lang w:eastAsia="uk-UA"/>
        </w:rPr>
        <w:t xml:space="preserve"> </w:t>
      </w:r>
      <w:r>
        <w:rPr>
          <w:rFonts w:ascii="Times New Roman" w:hAnsi="Times New Roman"/>
          <w:sz w:val="28"/>
          <w:szCs w:val="28"/>
          <w:lang w:eastAsia="uk-UA"/>
        </w:rPr>
        <w:t>які</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постійно</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проживають</w:t>
      </w:r>
      <w:r>
        <w:rPr>
          <w:rFonts w:ascii="Times New Roman" w:hAnsi="Times New Roman"/>
          <w:spacing w:val="36"/>
          <w:sz w:val="28"/>
          <w:szCs w:val="28"/>
          <w:lang w:eastAsia="uk-UA"/>
        </w:rPr>
        <w:t xml:space="preserve"> </w:t>
      </w:r>
      <w:r>
        <w:rPr>
          <w:rFonts w:ascii="Times New Roman" w:hAnsi="Times New Roman"/>
          <w:sz w:val="28"/>
          <w:szCs w:val="28"/>
          <w:lang w:eastAsia="uk-UA"/>
        </w:rPr>
        <w:t>в</w:t>
      </w:r>
      <w:r>
        <w:rPr>
          <w:rFonts w:ascii="Times New Roman" w:hAnsi="Times New Roman"/>
          <w:spacing w:val="29"/>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яким</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надано</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статус</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біженця</w:t>
      </w:r>
      <w:r>
        <w:rPr>
          <w:rFonts w:ascii="Times New Roman" w:hAnsi="Times New Roman"/>
          <w:spacing w:val="40"/>
          <w:sz w:val="28"/>
          <w:szCs w:val="28"/>
          <w:lang w:eastAsia="uk-UA"/>
        </w:rPr>
        <w:t xml:space="preserve"> </w:t>
      </w:r>
      <w:r>
        <w:rPr>
          <w:rFonts w:ascii="Times New Roman" w:hAnsi="Times New Roman"/>
          <w:sz w:val="28"/>
          <w:szCs w:val="28"/>
          <w:lang w:eastAsia="uk-UA"/>
        </w:rPr>
        <w:t>в</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39"/>
          <w:sz w:val="28"/>
          <w:szCs w:val="28"/>
          <w:lang w:eastAsia="uk-UA"/>
        </w:rPr>
        <w:t xml:space="preserve"> </w:t>
      </w:r>
      <w:r>
        <w:rPr>
          <w:rFonts w:ascii="Times New Roman" w:hAnsi="Times New Roman"/>
          <w:sz w:val="28"/>
          <w:szCs w:val="28"/>
          <w:lang w:eastAsia="uk-UA"/>
        </w:rPr>
        <w:t>які</w:t>
      </w:r>
      <w:r>
        <w:rPr>
          <w:rFonts w:ascii="Times New Roman" w:hAnsi="Times New Roman"/>
          <w:spacing w:val="41"/>
          <w:sz w:val="28"/>
          <w:szCs w:val="28"/>
          <w:lang w:eastAsia="uk-UA"/>
        </w:rPr>
        <w:t xml:space="preserve"> </w:t>
      </w:r>
      <w:r>
        <w:rPr>
          <w:rFonts w:ascii="Times New Roman" w:hAnsi="Times New Roman"/>
          <w:spacing w:val="-2"/>
          <w:sz w:val="28"/>
          <w:szCs w:val="28"/>
          <w:lang w:eastAsia="uk-UA"/>
        </w:rPr>
        <w:t>потребують</w:t>
      </w:r>
      <w:r>
        <w:rPr>
          <w:rFonts w:ascii="Times New Roman" w:hAnsi="Times New Roman"/>
          <w:spacing w:val="65"/>
          <w:sz w:val="28"/>
          <w:szCs w:val="28"/>
          <w:lang w:eastAsia="uk-UA"/>
        </w:rPr>
        <w:t xml:space="preserve"> </w:t>
      </w:r>
      <w:r>
        <w:rPr>
          <w:rFonts w:ascii="Times New Roman" w:hAnsi="Times New Roman"/>
          <w:spacing w:val="-1"/>
          <w:sz w:val="28"/>
          <w:szCs w:val="28"/>
          <w:lang w:eastAsia="uk-UA"/>
        </w:rPr>
        <w:t>додаткового</w:t>
      </w:r>
      <w:r>
        <w:rPr>
          <w:rFonts w:ascii="Times New Roman" w:hAnsi="Times New Roman"/>
          <w:spacing w:val="49"/>
          <w:sz w:val="28"/>
          <w:szCs w:val="28"/>
          <w:lang w:eastAsia="uk-UA"/>
        </w:rPr>
        <w:t xml:space="preserve"> </w:t>
      </w:r>
      <w:r>
        <w:rPr>
          <w:rFonts w:ascii="Times New Roman" w:hAnsi="Times New Roman"/>
          <w:spacing w:val="-1"/>
          <w:sz w:val="28"/>
          <w:szCs w:val="28"/>
          <w:lang w:eastAsia="uk-UA"/>
        </w:rPr>
        <w:t>або</w:t>
      </w:r>
      <w:r>
        <w:rPr>
          <w:rFonts w:ascii="Times New Roman" w:hAnsi="Times New Roman"/>
          <w:spacing w:val="47"/>
          <w:sz w:val="28"/>
          <w:szCs w:val="28"/>
          <w:lang w:eastAsia="uk-UA"/>
        </w:rPr>
        <w:t xml:space="preserve"> </w:t>
      </w:r>
      <w:r>
        <w:rPr>
          <w:rFonts w:ascii="Times New Roman" w:hAnsi="Times New Roman"/>
          <w:spacing w:val="-1"/>
          <w:sz w:val="28"/>
          <w:szCs w:val="28"/>
          <w:lang w:eastAsia="uk-UA"/>
        </w:rPr>
        <w:t>тимчасового</w:t>
      </w:r>
      <w:r>
        <w:rPr>
          <w:rFonts w:ascii="Times New Roman" w:hAnsi="Times New Roman"/>
          <w:spacing w:val="49"/>
          <w:sz w:val="28"/>
          <w:szCs w:val="28"/>
          <w:lang w:eastAsia="uk-UA"/>
        </w:rPr>
        <w:t xml:space="preserve"> </w:t>
      </w:r>
      <w:r>
        <w:rPr>
          <w:rFonts w:ascii="Times New Roman" w:hAnsi="Times New Roman"/>
          <w:spacing w:val="-2"/>
          <w:sz w:val="28"/>
          <w:szCs w:val="28"/>
          <w:lang w:eastAsia="uk-UA"/>
        </w:rPr>
        <w:t>захисту,</w:t>
      </w:r>
      <w:r>
        <w:rPr>
          <w:rFonts w:ascii="Times New Roman" w:hAnsi="Times New Roman"/>
          <w:spacing w:val="50"/>
          <w:sz w:val="28"/>
          <w:szCs w:val="28"/>
          <w:lang w:eastAsia="uk-UA"/>
        </w:rPr>
        <w:t xml:space="preserve"> </w:t>
      </w:r>
      <w:r>
        <w:rPr>
          <w:rFonts w:ascii="Times New Roman" w:hAnsi="Times New Roman"/>
          <w:sz w:val="28"/>
          <w:szCs w:val="28"/>
          <w:lang w:eastAsia="uk-UA"/>
        </w:rPr>
        <w:t>та</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яким</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надано</w:t>
      </w:r>
      <w:r>
        <w:rPr>
          <w:rFonts w:ascii="Times New Roman" w:hAnsi="Times New Roman"/>
          <w:spacing w:val="47"/>
          <w:sz w:val="28"/>
          <w:szCs w:val="28"/>
          <w:lang w:eastAsia="uk-UA"/>
        </w:rPr>
        <w:t xml:space="preserve"> </w:t>
      </w:r>
      <w:r>
        <w:rPr>
          <w:rFonts w:ascii="Times New Roman" w:hAnsi="Times New Roman"/>
          <w:spacing w:val="-1"/>
          <w:sz w:val="28"/>
          <w:szCs w:val="28"/>
          <w:lang w:eastAsia="uk-UA"/>
        </w:rPr>
        <w:t>статус</w:t>
      </w:r>
      <w:r>
        <w:rPr>
          <w:rFonts w:ascii="Times New Roman" w:hAnsi="Times New Roman"/>
          <w:spacing w:val="33"/>
          <w:sz w:val="28"/>
          <w:szCs w:val="28"/>
          <w:lang w:eastAsia="uk-UA"/>
        </w:rPr>
        <w:t xml:space="preserve"> </w:t>
      </w:r>
      <w:r>
        <w:rPr>
          <w:rFonts w:ascii="Times New Roman" w:hAnsi="Times New Roman"/>
          <w:spacing w:val="-1"/>
          <w:sz w:val="28"/>
          <w:szCs w:val="28"/>
          <w:lang w:eastAsia="uk-UA"/>
        </w:rPr>
        <w:t>закордонного</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українця,</w:t>
      </w:r>
      <w:r>
        <w:rPr>
          <w:rFonts w:ascii="Times New Roman" w:hAnsi="Times New Roman"/>
          <w:spacing w:val="3"/>
          <w:sz w:val="28"/>
          <w:szCs w:val="28"/>
          <w:lang w:eastAsia="uk-UA"/>
        </w:rPr>
        <w:t xml:space="preserve"> </w:t>
      </w:r>
      <w:r>
        <w:rPr>
          <w:rFonts w:ascii="Times New Roman" w:hAnsi="Times New Roman"/>
          <w:sz w:val="28"/>
          <w:szCs w:val="28"/>
          <w:lang w:eastAsia="uk-UA"/>
        </w:rPr>
        <w:t>і</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які</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перебувають</w:t>
      </w:r>
      <w:r>
        <w:rPr>
          <w:rFonts w:ascii="Times New Roman" w:hAnsi="Times New Roman"/>
          <w:spacing w:val="4"/>
          <w:sz w:val="28"/>
          <w:szCs w:val="28"/>
          <w:lang w:eastAsia="uk-UA"/>
        </w:rPr>
        <w:t xml:space="preserve"> </w:t>
      </w:r>
      <w:r>
        <w:rPr>
          <w:rFonts w:ascii="Times New Roman" w:hAnsi="Times New Roman"/>
          <w:sz w:val="28"/>
          <w:szCs w:val="28"/>
          <w:lang w:eastAsia="uk-UA"/>
        </w:rPr>
        <w:t>в</w:t>
      </w:r>
      <w:r>
        <w:rPr>
          <w:rFonts w:ascii="Times New Roman" w:hAnsi="Times New Roman"/>
          <w:spacing w:val="5"/>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на</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законних</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підставах,</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мають</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право</w:t>
      </w:r>
      <w:r>
        <w:rPr>
          <w:rFonts w:ascii="Times New Roman" w:hAnsi="Times New Roman"/>
          <w:spacing w:val="4"/>
          <w:sz w:val="28"/>
          <w:szCs w:val="28"/>
          <w:lang w:eastAsia="uk-UA"/>
        </w:rPr>
        <w:t xml:space="preserve"> </w:t>
      </w:r>
      <w:r>
        <w:rPr>
          <w:rFonts w:ascii="Times New Roman" w:hAnsi="Times New Roman"/>
          <w:sz w:val="28"/>
          <w:szCs w:val="28"/>
          <w:lang w:eastAsia="uk-UA"/>
        </w:rPr>
        <w:t>на</w:t>
      </w:r>
      <w:r>
        <w:rPr>
          <w:rFonts w:ascii="Times New Roman" w:hAnsi="Times New Roman"/>
          <w:spacing w:val="4"/>
          <w:sz w:val="28"/>
          <w:szCs w:val="28"/>
          <w:lang w:eastAsia="uk-UA"/>
        </w:rPr>
        <w:t xml:space="preserve"> </w:t>
      </w:r>
      <w:r>
        <w:rPr>
          <w:rFonts w:ascii="Times New Roman" w:hAnsi="Times New Roman"/>
          <w:spacing w:val="-2"/>
          <w:sz w:val="28"/>
          <w:szCs w:val="28"/>
          <w:lang w:eastAsia="uk-UA"/>
        </w:rPr>
        <w:t>здобуття</w:t>
      </w:r>
      <w:r>
        <w:rPr>
          <w:rFonts w:ascii="Times New Roman" w:hAnsi="Times New Roman"/>
          <w:spacing w:val="3"/>
          <w:sz w:val="28"/>
          <w:szCs w:val="28"/>
          <w:lang w:eastAsia="uk-UA"/>
        </w:rPr>
        <w:t xml:space="preserve"> </w:t>
      </w:r>
      <w:r>
        <w:rPr>
          <w:rFonts w:ascii="Times New Roman" w:hAnsi="Times New Roman"/>
          <w:sz w:val="28"/>
          <w:szCs w:val="28"/>
          <w:lang w:eastAsia="uk-UA"/>
        </w:rPr>
        <w:t>вищої</w:t>
      </w:r>
      <w:r>
        <w:rPr>
          <w:rFonts w:ascii="Times New Roman" w:hAnsi="Times New Roman"/>
          <w:spacing w:val="2"/>
          <w:sz w:val="28"/>
          <w:szCs w:val="28"/>
          <w:lang w:eastAsia="uk-UA"/>
        </w:rPr>
        <w:t xml:space="preserve"> </w:t>
      </w:r>
      <w:r>
        <w:rPr>
          <w:rFonts w:ascii="Times New Roman" w:hAnsi="Times New Roman"/>
          <w:spacing w:val="-1"/>
          <w:sz w:val="28"/>
          <w:szCs w:val="28"/>
          <w:lang w:eastAsia="uk-UA"/>
        </w:rPr>
        <w:t>освіти</w:t>
      </w:r>
      <w:r>
        <w:rPr>
          <w:rFonts w:ascii="Times New Roman" w:hAnsi="Times New Roman"/>
          <w:spacing w:val="2"/>
          <w:sz w:val="28"/>
          <w:szCs w:val="28"/>
          <w:lang w:eastAsia="uk-UA"/>
        </w:rPr>
        <w:t xml:space="preserve"> </w:t>
      </w:r>
      <w:r>
        <w:rPr>
          <w:rFonts w:ascii="Times New Roman" w:hAnsi="Times New Roman"/>
          <w:spacing w:val="-1"/>
          <w:sz w:val="28"/>
          <w:szCs w:val="28"/>
          <w:lang w:eastAsia="uk-UA"/>
        </w:rPr>
        <w:t>нарівні</w:t>
      </w:r>
      <w:r>
        <w:rPr>
          <w:rFonts w:ascii="Times New Roman" w:hAnsi="Times New Roman"/>
          <w:spacing w:val="4"/>
          <w:sz w:val="28"/>
          <w:szCs w:val="28"/>
          <w:lang w:eastAsia="uk-UA"/>
        </w:rPr>
        <w:t xml:space="preserve"> </w:t>
      </w:r>
      <w:r>
        <w:rPr>
          <w:rFonts w:ascii="Times New Roman" w:hAnsi="Times New Roman"/>
          <w:sz w:val="28"/>
          <w:szCs w:val="28"/>
          <w:lang w:eastAsia="uk-UA"/>
        </w:rPr>
        <w:t>з</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громадянами</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України.</w:t>
      </w:r>
      <w:r>
        <w:rPr>
          <w:rFonts w:ascii="Times New Roman" w:hAnsi="Times New Roman"/>
          <w:spacing w:val="3"/>
          <w:sz w:val="28"/>
          <w:szCs w:val="28"/>
          <w:lang w:eastAsia="uk-UA"/>
        </w:rPr>
        <w:t xml:space="preserve"> </w:t>
      </w:r>
    </w:p>
    <w:p w:rsidR="001D5CC6" w:rsidRDefault="001D5CC6" w:rsidP="001D5CC6">
      <w:pPr>
        <w:tabs>
          <w:tab w:val="left" w:pos="1134"/>
          <w:tab w:val="left" w:pos="1418"/>
        </w:tabs>
        <w:spacing w:after="0" w:line="240" w:lineRule="auto"/>
        <w:ind w:firstLine="709"/>
        <w:jc w:val="both"/>
        <w:rPr>
          <w:rFonts w:ascii="Times New Roman" w:hAnsi="Times New Roman"/>
          <w:sz w:val="28"/>
          <w:szCs w:val="28"/>
          <w:lang w:val="uk-UA" w:eastAsia="uk-UA"/>
        </w:rPr>
      </w:pPr>
    </w:p>
    <w:p w:rsidR="001D5CC6" w:rsidRDefault="001D5CC6" w:rsidP="001D5CC6">
      <w:pPr>
        <w:tabs>
          <w:tab w:val="left" w:pos="1134"/>
          <w:tab w:val="left" w:pos="5340"/>
        </w:tabs>
        <w:spacing w:after="0" w:line="240" w:lineRule="auto"/>
        <w:jc w:val="center"/>
        <w:rPr>
          <w:rFonts w:ascii="Times New Roman" w:hAnsi="Times New Roman"/>
          <w:b/>
          <w:sz w:val="28"/>
          <w:szCs w:val="28"/>
          <w:lang w:val="uk-UA" w:eastAsia="uk-UA"/>
        </w:rPr>
      </w:pPr>
      <w:r>
        <w:rPr>
          <w:rFonts w:ascii="Times New Roman" w:hAnsi="Times New Roman"/>
          <w:b/>
          <w:spacing w:val="-1"/>
          <w:sz w:val="28"/>
          <w:szCs w:val="28"/>
        </w:rPr>
        <w:t xml:space="preserve">II </w:t>
      </w:r>
      <w:r>
        <w:rPr>
          <w:rFonts w:ascii="Times New Roman" w:hAnsi="Times New Roman"/>
          <w:b/>
          <w:sz w:val="28"/>
          <w:szCs w:val="28"/>
          <w:lang w:eastAsia="uk-UA"/>
        </w:rPr>
        <w:t>Строки і п</w:t>
      </w:r>
      <w:r>
        <w:rPr>
          <w:rFonts w:ascii="Times New Roman" w:hAnsi="Times New Roman"/>
          <w:b/>
          <w:bCs/>
          <w:spacing w:val="-1"/>
          <w:sz w:val="28"/>
          <w:szCs w:val="28"/>
        </w:rPr>
        <w:t>орядок прийому заяв та документів для участі у конкурсному відборі</w:t>
      </w:r>
      <w:r>
        <w:rPr>
          <w:rFonts w:ascii="Times New Roman" w:hAnsi="Times New Roman"/>
          <w:b/>
          <w:sz w:val="28"/>
          <w:szCs w:val="28"/>
          <w:lang w:eastAsia="uk-UA"/>
        </w:rPr>
        <w:t xml:space="preserve"> й організація конкурсного відбору</w:t>
      </w:r>
    </w:p>
    <w:p w:rsidR="001D5CC6" w:rsidRDefault="001D5CC6" w:rsidP="001D5CC6">
      <w:pPr>
        <w:tabs>
          <w:tab w:val="left" w:pos="1134"/>
          <w:tab w:val="left" w:pos="5340"/>
        </w:tabs>
        <w:spacing w:after="0" w:line="240" w:lineRule="auto"/>
        <w:ind w:firstLine="709"/>
        <w:jc w:val="center"/>
        <w:rPr>
          <w:rFonts w:ascii="Times New Roman" w:hAnsi="Times New Roman"/>
          <w:b/>
          <w:sz w:val="28"/>
          <w:szCs w:val="28"/>
          <w:lang w:val="uk-UA" w:eastAsia="uk-UA"/>
        </w:rPr>
      </w:pPr>
    </w:p>
    <w:p w:rsid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Організацію прийому вступників до університету здійснює приймальна комісія університету та відділ аспірантури відповідно до Правил прийому, Правил прийому до аспірантури, та Положення про приймальну комісію університету, затверджених на вченій раді університету. </w:t>
      </w:r>
    </w:p>
    <w:p w:rsidR="001D5CC6" w:rsidRDefault="001D5CC6" w:rsidP="001D5CC6">
      <w:pPr>
        <w:tabs>
          <w:tab w:val="left" w:pos="1134"/>
        </w:tabs>
        <w:spacing w:after="0" w:line="240" w:lineRule="auto"/>
        <w:ind w:left="709"/>
        <w:jc w:val="both"/>
        <w:rPr>
          <w:rFonts w:ascii="Times New Roman" w:hAnsi="Times New Roman"/>
          <w:sz w:val="28"/>
          <w:szCs w:val="28"/>
          <w:lang w:val="uk-UA" w:eastAsia="uk-UA"/>
        </w:rPr>
      </w:pPr>
    </w:p>
    <w:p w:rsidR="001D5CC6" w:rsidRPr="001D5CC6" w:rsidRDefault="001D5CC6" w:rsidP="001D5CC6">
      <w:pPr>
        <w:pStyle w:val="a3"/>
        <w:numPr>
          <w:ilvl w:val="0"/>
          <w:numId w:val="3"/>
        </w:numPr>
        <w:tabs>
          <w:tab w:val="left" w:pos="1134"/>
        </w:tabs>
        <w:spacing w:after="0" w:line="240" w:lineRule="auto"/>
        <w:ind w:left="0" w:firstLine="709"/>
        <w:jc w:val="both"/>
        <w:rPr>
          <w:rFonts w:ascii="Times New Roman" w:hAnsi="Times New Roman"/>
          <w:sz w:val="28"/>
          <w:szCs w:val="28"/>
          <w:lang w:val="uk-UA" w:eastAsia="uk-UA"/>
        </w:rPr>
      </w:pPr>
      <w:r w:rsidRPr="001D5CC6">
        <w:rPr>
          <w:rFonts w:ascii="Times New Roman" w:hAnsi="Times New Roman"/>
          <w:sz w:val="28"/>
          <w:szCs w:val="28"/>
          <w:lang w:val="uk-UA" w:eastAsia="uk-UA"/>
        </w:rPr>
        <w:t xml:space="preserve">Для конкурсного відбору осіб, які вступають на навчання для здобуття ступеня доктора філософії, зараховуються бали вступних іспитів зі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реферату). </w:t>
      </w:r>
    </w:p>
    <w:p w:rsidR="00616BF2" w:rsidRDefault="001D5CC6" w:rsidP="001D5CC6">
      <w:pPr>
        <w:pStyle w:val="a3"/>
        <w:tabs>
          <w:tab w:val="left" w:pos="1134"/>
        </w:tabs>
        <w:spacing w:after="0" w:line="240" w:lineRule="auto"/>
        <w:ind w:left="0" w:firstLine="709"/>
        <w:jc w:val="both"/>
        <w:rPr>
          <w:rFonts w:ascii="Times New Roman" w:hAnsi="Times New Roman"/>
          <w:sz w:val="28"/>
          <w:szCs w:val="28"/>
          <w:lang w:val="uk-UA" w:eastAsia="uk-UA"/>
        </w:rPr>
      </w:pPr>
      <w:r w:rsidRPr="001D5CC6">
        <w:rPr>
          <w:rFonts w:ascii="Times New Roman" w:hAnsi="Times New Roman"/>
          <w:sz w:val="28"/>
          <w:szCs w:val="28"/>
          <w:lang w:val="uk-UA" w:eastAsia="uk-UA"/>
        </w:rPr>
        <w:t>Умовою допуску до вступного іспиту з іноземн</w:t>
      </w:r>
      <w:r w:rsidR="00616BF2">
        <w:rPr>
          <w:rFonts w:ascii="Times New Roman" w:hAnsi="Times New Roman"/>
          <w:sz w:val="28"/>
          <w:szCs w:val="28"/>
          <w:lang w:val="uk-UA" w:eastAsia="uk-UA"/>
        </w:rPr>
        <w:t xml:space="preserve">ої мови є успішне складання </w:t>
      </w:r>
      <w:r w:rsidR="00474020">
        <w:rPr>
          <w:rFonts w:ascii="Times New Roman" w:hAnsi="Times New Roman"/>
          <w:sz w:val="28"/>
          <w:szCs w:val="28"/>
          <w:lang w:val="uk-UA" w:eastAsia="uk-UA"/>
        </w:rPr>
        <w:t>Єдиного вступного іспиту (ЄВІ)</w:t>
      </w:r>
      <w:r w:rsidR="00616BF2">
        <w:rPr>
          <w:rFonts w:ascii="Times New Roman" w:hAnsi="Times New Roman"/>
          <w:sz w:val="28"/>
          <w:szCs w:val="28"/>
          <w:lang w:val="uk-UA" w:eastAsia="uk-UA"/>
        </w:rPr>
        <w:t xml:space="preserve">: </w:t>
      </w:r>
    </w:p>
    <w:p w:rsidR="001D5CC6" w:rsidRPr="00E67C5C" w:rsidRDefault="00616BF2" w:rsidP="00616BF2">
      <w:pPr>
        <w:pStyle w:val="a3"/>
        <w:numPr>
          <w:ilvl w:val="0"/>
          <w:numId w:val="2"/>
        </w:numPr>
        <w:tabs>
          <w:tab w:val="left" w:pos="0"/>
        </w:tabs>
        <w:spacing w:after="0" w:line="240" w:lineRule="auto"/>
        <w:ind w:left="0" w:firstLine="0"/>
        <w:jc w:val="both"/>
        <w:rPr>
          <w:rFonts w:ascii="Times New Roman" w:hAnsi="Times New Roman"/>
          <w:sz w:val="28"/>
          <w:szCs w:val="28"/>
          <w:lang w:val="uk-UA" w:eastAsia="uk-UA"/>
        </w:rPr>
      </w:pPr>
      <w:r w:rsidRPr="00E67C5C">
        <w:rPr>
          <w:rFonts w:ascii="Times New Roman" w:hAnsi="Times New Roman"/>
          <w:sz w:val="28"/>
          <w:szCs w:val="28"/>
          <w:lang w:val="uk-UA" w:eastAsia="uk-UA"/>
        </w:rPr>
        <w:t xml:space="preserve">в 2023 </w:t>
      </w:r>
      <w:r w:rsidR="001D5CC6" w:rsidRPr="00E67C5C">
        <w:rPr>
          <w:rFonts w:ascii="Times New Roman" w:hAnsi="Times New Roman"/>
          <w:sz w:val="28"/>
          <w:szCs w:val="28"/>
          <w:lang w:val="uk-UA" w:eastAsia="uk-UA"/>
        </w:rPr>
        <w:t>році з оцінкою за тест з іноземної мови не менше ніж 130 балів, р</w:t>
      </w:r>
      <w:r w:rsidRPr="00E67C5C">
        <w:rPr>
          <w:rFonts w:ascii="Times New Roman" w:hAnsi="Times New Roman"/>
          <w:sz w:val="28"/>
          <w:szCs w:val="28"/>
          <w:lang w:val="uk-UA" w:eastAsia="uk-UA"/>
        </w:rPr>
        <w:t>езультат ТЗНК більше 100 балів;</w:t>
      </w:r>
    </w:p>
    <w:p w:rsidR="00616BF2" w:rsidRPr="00E67C5C" w:rsidRDefault="00616BF2" w:rsidP="00616BF2">
      <w:pPr>
        <w:pStyle w:val="a3"/>
        <w:numPr>
          <w:ilvl w:val="0"/>
          <w:numId w:val="2"/>
        </w:numPr>
        <w:tabs>
          <w:tab w:val="left" w:pos="0"/>
        </w:tabs>
        <w:spacing w:after="0" w:line="240" w:lineRule="auto"/>
        <w:ind w:left="0" w:firstLine="0"/>
        <w:jc w:val="both"/>
        <w:rPr>
          <w:rFonts w:ascii="Times New Roman" w:hAnsi="Times New Roman"/>
          <w:sz w:val="28"/>
          <w:szCs w:val="28"/>
          <w:lang w:val="uk-UA" w:eastAsia="uk-UA"/>
        </w:rPr>
      </w:pPr>
      <w:r w:rsidRPr="00E67C5C">
        <w:rPr>
          <w:rFonts w:ascii="Times New Roman" w:hAnsi="Times New Roman"/>
          <w:sz w:val="28"/>
          <w:szCs w:val="28"/>
          <w:lang w:val="uk-UA" w:eastAsia="uk-UA"/>
        </w:rPr>
        <w:t>в 2024 році з оцінкою за тест з іноземної мови не менше ніж 1</w:t>
      </w:r>
      <w:r w:rsidR="00E67C5C" w:rsidRPr="00E67C5C">
        <w:rPr>
          <w:rFonts w:ascii="Times New Roman" w:hAnsi="Times New Roman"/>
          <w:sz w:val="28"/>
          <w:szCs w:val="28"/>
          <w:lang w:val="uk-UA" w:eastAsia="uk-UA"/>
        </w:rPr>
        <w:t>0</w:t>
      </w:r>
      <w:r w:rsidRPr="00E67C5C">
        <w:rPr>
          <w:rFonts w:ascii="Times New Roman" w:hAnsi="Times New Roman"/>
          <w:sz w:val="28"/>
          <w:szCs w:val="28"/>
          <w:lang w:val="uk-UA" w:eastAsia="uk-UA"/>
        </w:rPr>
        <w:t>0 балів, результат ТЗНК не менше ніж 160 балів.</w:t>
      </w:r>
    </w:p>
    <w:p w:rsidR="001D5CC6" w:rsidRDefault="001D5CC6" w:rsidP="001D5CC6">
      <w:pPr>
        <w:pStyle w:val="a3"/>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lastRenderedPageBreak/>
        <w:t>Реєстрація для складання ЄВІ у 2024 році розпочинається 7 травня (з 9:00) та закінчується о 18:00 29 травня. Складання проходить: основна сесія: 24 червня — 15 липня; додаткова сесія: 31 липня — 14 серпня.</w:t>
      </w:r>
    </w:p>
    <w:p w:rsidR="001D5CC6" w:rsidRDefault="001D5CC6" w:rsidP="001D5CC6">
      <w:pPr>
        <w:pStyle w:val="a3"/>
        <w:tabs>
          <w:tab w:val="left" w:pos="1134"/>
        </w:tabs>
        <w:spacing w:after="0" w:line="240" w:lineRule="auto"/>
        <w:ind w:left="709"/>
        <w:jc w:val="both"/>
        <w:rPr>
          <w:rFonts w:ascii="Times New Roman" w:hAnsi="Times New Roman"/>
          <w:sz w:val="28"/>
          <w:szCs w:val="28"/>
          <w:lang w:eastAsia="uk-UA"/>
        </w:rPr>
      </w:pPr>
    </w:p>
    <w:p w:rsidR="001D5CC6" w:rsidRDefault="001D5CC6" w:rsidP="001D5CC6">
      <w:pPr>
        <w:pStyle w:val="a3"/>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eastAsia="uk-UA"/>
        </w:rPr>
        <w:t>Прийом заяв і документів, вступні випробування, конкурсний відбір</w:t>
      </w:r>
      <w:r>
        <w:rPr>
          <w:rFonts w:ascii="Times New Roman" w:hAnsi="Times New Roman"/>
          <w:sz w:val="28"/>
          <w:szCs w:val="28"/>
        </w:rPr>
        <w:t xml:space="preserve"> та зарахування на навчання до аспірантури на місця, що фінансуються за рахунок державного бюджету та за рахунок фізичних та/або юридичних осіб</w:t>
      </w:r>
      <w:r>
        <w:rPr>
          <w:rFonts w:ascii="Times New Roman" w:hAnsi="Times New Roman"/>
          <w:sz w:val="28"/>
          <w:szCs w:val="28"/>
          <w:lang w:val="uk-UA"/>
        </w:rPr>
        <w:t>,</w:t>
      </w:r>
      <w:r>
        <w:rPr>
          <w:rFonts w:ascii="Times New Roman" w:hAnsi="Times New Roman"/>
          <w:sz w:val="28"/>
          <w:szCs w:val="28"/>
        </w:rPr>
        <w:t xml:space="preserve"> проводять в такі строки: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4790"/>
      </w:tblGrid>
      <w:tr w:rsid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Етапи вступної кампанії</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Строки</w:t>
            </w:r>
          </w:p>
        </w:tc>
      </w:tr>
      <w:tr w:rsid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Початок прийому заяв та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12 серпня 2024 року</w:t>
            </w:r>
          </w:p>
        </w:tc>
      </w:tr>
      <w:tr w:rsid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Закінчення прийому заяв та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до 16:00 години 30 серпня 2024 року</w:t>
            </w:r>
          </w:p>
        </w:tc>
      </w:tr>
      <w:tr w:rsidR="001D5CC6" w:rsidRP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Строки проведення вступних випробувань</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з 04 вересня по 11 вересня 2024 року</w:t>
            </w:r>
          </w:p>
        </w:tc>
      </w:tr>
      <w:tr w:rsid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Оприлюднення рейтингового списку вступників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до 13 вересня 2024 року</w:t>
            </w:r>
          </w:p>
        </w:tc>
      </w:tr>
      <w:tr w:rsid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Виконання вступниками умов до зарахування (подання до відділу аспірантури оригіналів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до 16:00 години 20 вересня 2024 року</w:t>
            </w:r>
          </w:p>
        </w:tc>
      </w:tr>
      <w:tr w:rsidR="001D5CC6" w:rsidRPr="001D5CC6" w:rsidTr="001D5CC6">
        <w:tc>
          <w:tcPr>
            <w:tcW w:w="4674"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Зарахування вступників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CC6" w:rsidRDefault="001D5CC6">
            <w:pPr>
              <w:spacing w:after="0" w:line="240" w:lineRule="auto"/>
              <w:jc w:val="center"/>
              <w:rPr>
                <w:rFonts w:ascii="Times New Roman" w:hAnsi="Times New Roman"/>
                <w:sz w:val="28"/>
                <w:szCs w:val="28"/>
              </w:rPr>
            </w:pPr>
            <w:r>
              <w:rPr>
                <w:rFonts w:ascii="Times New Roman" w:hAnsi="Times New Roman"/>
                <w:sz w:val="28"/>
                <w:szCs w:val="28"/>
              </w:rPr>
              <w:t>за державним замовленням – не пізніше 25 вересня 2024 року; за кошти фізичних та/або юридичних осіб – не пізніше 30 вересня 2024 року</w:t>
            </w:r>
          </w:p>
        </w:tc>
      </w:tr>
    </w:tbl>
    <w:p w:rsidR="001D5CC6" w:rsidRDefault="001D5CC6" w:rsidP="001D5CC6">
      <w:pPr>
        <w:spacing w:after="0" w:line="240" w:lineRule="auto"/>
        <w:jc w:val="both"/>
        <w:rPr>
          <w:rFonts w:ascii="Times New Roman" w:hAnsi="Times New Roman"/>
          <w:sz w:val="28"/>
          <w:szCs w:val="28"/>
          <w:lang w:eastAsia="ru-RU"/>
        </w:rPr>
      </w:pPr>
    </w:p>
    <w:p w:rsid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Особи, які вступають на навчання для здобуття освітньо-наукового рівня доктора філософії, подають до </w:t>
      </w:r>
      <w:r>
        <w:rPr>
          <w:rFonts w:ascii="Times New Roman" w:hAnsi="Times New Roman"/>
          <w:sz w:val="28"/>
          <w:szCs w:val="28"/>
        </w:rPr>
        <w:t>відділу аспірантури, докторантури</w:t>
      </w:r>
      <w:r>
        <w:rPr>
          <w:rFonts w:ascii="Times New Roman" w:hAnsi="Times New Roman"/>
          <w:sz w:val="28"/>
          <w:szCs w:val="28"/>
          <w:lang w:eastAsia="uk-UA"/>
        </w:rPr>
        <w:t xml:space="preserve"> університету такі документи: </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особисту заяву на ім’я ректора, у якій вказують форму навчання </w:t>
      </w:r>
      <w:r w:rsidR="00616BF2">
        <w:rPr>
          <w:rFonts w:ascii="Times New Roman" w:hAnsi="Times New Roman"/>
          <w:sz w:val="28"/>
          <w:szCs w:val="28"/>
          <w:lang w:eastAsia="uk-UA"/>
        </w:rPr>
        <w:t>та спеціальність</w:t>
      </w:r>
      <w:r w:rsidR="00616BF2">
        <w:rPr>
          <w:rFonts w:ascii="Times New Roman" w:hAnsi="Times New Roman"/>
          <w:sz w:val="28"/>
          <w:szCs w:val="28"/>
          <w:lang w:val="uk-UA" w:eastAsia="uk-UA"/>
        </w:rPr>
        <w:t xml:space="preserve">, </w:t>
      </w:r>
      <w:r w:rsidR="00616BF2" w:rsidRPr="00E67C5C">
        <w:rPr>
          <w:rFonts w:ascii="Times New Roman" w:hAnsi="Times New Roman"/>
          <w:sz w:val="28"/>
          <w:szCs w:val="28"/>
          <w:lang w:val="uk-UA" w:eastAsia="uk-UA"/>
        </w:rPr>
        <w:t>погоджену з НПП відповідного факультету</w:t>
      </w:r>
      <w:r w:rsidR="00616BF2">
        <w:rPr>
          <w:rFonts w:ascii="Times New Roman" w:hAnsi="Times New Roman"/>
          <w:sz w:val="28"/>
          <w:szCs w:val="28"/>
          <w:lang w:val="uk-UA" w:eastAsia="uk-UA"/>
        </w:rPr>
        <w:t>;</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копію документа, що посвідчує особу та громадянство;</w:t>
      </w:r>
    </w:p>
    <w:p w:rsidR="001D5CC6" w:rsidRDefault="00616BF2"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val="uk-UA" w:eastAsia="uk-UA"/>
        </w:rPr>
        <w:t xml:space="preserve">копію </w:t>
      </w:r>
      <w:r w:rsidR="001D5CC6">
        <w:rPr>
          <w:rFonts w:ascii="Times New Roman" w:hAnsi="Times New Roman"/>
          <w:sz w:val="28"/>
          <w:szCs w:val="28"/>
          <w:lang w:eastAsia="uk-UA"/>
        </w:rPr>
        <w:t>документ</w:t>
      </w:r>
      <w:r>
        <w:rPr>
          <w:rFonts w:ascii="Times New Roman" w:hAnsi="Times New Roman"/>
          <w:sz w:val="28"/>
          <w:szCs w:val="28"/>
          <w:lang w:val="uk-UA" w:eastAsia="uk-UA"/>
        </w:rPr>
        <w:t>у</w:t>
      </w:r>
      <w:r w:rsidR="001D5CC6">
        <w:rPr>
          <w:rFonts w:ascii="Times New Roman" w:hAnsi="Times New Roman"/>
          <w:sz w:val="28"/>
          <w:szCs w:val="28"/>
          <w:lang w:eastAsia="uk-UA"/>
        </w:rPr>
        <w:t xml:space="preserve"> державного зразка про відповідний ступінь вищої освіти та додаток до нього;</w:t>
      </w:r>
    </w:p>
    <w:p w:rsidR="001D5CC6" w:rsidRPr="00E67C5C"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sidRPr="00E67C5C">
        <w:rPr>
          <w:rFonts w:ascii="Times New Roman" w:hAnsi="Times New Roman"/>
          <w:sz w:val="28"/>
          <w:szCs w:val="28"/>
          <w:lang w:eastAsia="uk-UA"/>
        </w:rPr>
        <w:t>документ, який підтверджує успішне складання ЄВІ в 2023 або 2024 році</w:t>
      </w:r>
      <w:r w:rsidR="00616BF2" w:rsidRPr="00E67C5C">
        <w:rPr>
          <w:rFonts w:ascii="Times New Roman" w:hAnsi="Times New Roman"/>
          <w:sz w:val="28"/>
          <w:szCs w:val="28"/>
          <w:lang w:val="uk-UA" w:eastAsia="uk-UA"/>
        </w:rPr>
        <w:t xml:space="preserve"> (з </w:t>
      </w:r>
      <w:r w:rsidR="00474020" w:rsidRPr="00E67C5C">
        <w:rPr>
          <w:rFonts w:ascii="Times New Roman" w:hAnsi="Times New Roman"/>
          <w:sz w:val="28"/>
          <w:szCs w:val="28"/>
          <w:lang w:val="uk-UA" w:eastAsia="uk-UA"/>
        </w:rPr>
        <w:t>результатами</w:t>
      </w:r>
      <w:r w:rsidR="00616BF2" w:rsidRPr="00E67C5C">
        <w:rPr>
          <w:rFonts w:ascii="Times New Roman" w:hAnsi="Times New Roman"/>
          <w:sz w:val="28"/>
          <w:szCs w:val="28"/>
          <w:lang w:val="uk-UA" w:eastAsia="uk-UA"/>
        </w:rPr>
        <w:t xml:space="preserve"> згідно абзацу 2 п. 2 цього розділу)</w:t>
      </w:r>
      <w:r w:rsidRPr="00E67C5C">
        <w:rPr>
          <w:rFonts w:ascii="Times New Roman" w:hAnsi="Times New Roman"/>
          <w:sz w:val="28"/>
          <w:szCs w:val="28"/>
          <w:lang w:eastAsia="uk-UA"/>
        </w:rPr>
        <w:t>;</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особистий листок з обліку кадрів, засвідчений печаткою тієї установи, в якій вступник працює;</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2 кольорові фотокартки розміром 3x4 см;</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список опублікованих наукових праць та винаходів, завірений вченим секретарем (за наявності);</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копію довідки про присвоєння ідентифікаційного коду;</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заяву про надання згоди на збір та обробку персональних даних;</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rPr>
        <w:lastRenderedPageBreak/>
        <w:t xml:space="preserve">копію військового квитка або </w:t>
      </w:r>
      <w:r>
        <w:rPr>
          <w:rFonts w:ascii="Times New Roman" w:hAnsi="Times New Roman"/>
          <w:sz w:val="28"/>
          <w:szCs w:val="28"/>
          <w:lang w:eastAsia="uk-UA"/>
        </w:rPr>
        <w:t>посвідчення про приписку до призовної дільниці;</w:t>
      </w:r>
    </w:p>
    <w:p w:rsidR="001D5CC6" w:rsidRDefault="001D5CC6" w:rsidP="001D5CC6">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рекомендацію вченої </w:t>
      </w:r>
      <w:proofErr w:type="gramStart"/>
      <w:r>
        <w:rPr>
          <w:rFonts w:ascii="Times New Roman" w:hAnsi="Times New Roman"/>
          <w:sz w:val="28"/>
          <w:szCs w:val="28"/>
          <w:lang w:eastAsia="uk-UA"/>
        </w:rPr>
        <w:t>ради закладу</w:t>
      </w:r>
      <w:proofErr w:type="gramEnd"/>
      <w:r>
        <w:rPr>
          <w:rFonts w:ascii="Times New Roman" w:hAnsi="Times New Roman"/>
          <w:sz w:val="28"/>
          <w:szCs w:val="28"/>
          <w:lang w:eastAsia="uk-UA"/>
        </w:rPr>
        <w:t xml:space="preserve"> вищої освіти (факультету) (за наявності).</w:t>
      </w:r>
    </w:p>
    <w:p w:rsidR="001D5CC6" w:rsidRDefault="001D5CC6" w:rsidP="001D5CC6">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Усі копії завіряються за оригіналами представником </w:t>
      </w:r>
      <w:r>
        <w:rPr>
          <w:rFonts w:ascii="Times New Roman" w:hAnsi="Times New Roman"/>
          <w:sz w:val="28"/>
          <w:szCs w:val="28"/>
        </w:rPr>
        <w:t>відділу аспірантури</w:t>
      </w:r>
      <w:r>
        <w:rPr>
          <w:rFonts w:ascii="Times New Roman" w:hAnsi="Times New Roman"/>
          <w:sz w:val="28"/>
          <w:szCs w:val="28"/>
          <w:lang w:eastAsia="uk-UA"/>
        </w:rPr>
        <w:t xml:space="preserve"> університету в установленому порядку.</w:t>
      </w:r>
    </w:p>
    <w:p w:rsidR="001D5CC6" w:rsidRDefault="001D5CC6" w:rsidP="001D5CC6">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Паспорт, військовий квиток (посвідчення про приписку до призовної дільниці), оригінали документу про вищу освіту (при поданні його копії) вступник пред’являє особисто. </w:t>
      </w:r>
    </w:p>
    <w:p w:rsidR="001D5CC6" w:rsidRDefault="001D5CC6" w:rsidP="001D5CC6">
      <w:pPr>
        <w:spacing w:after="0" w:line="240" w:lineRule="auto"/>
        <w:ind w:firstLine="709"/>
        <w:jc w:val="both"/>
        <w:rPr>
          <w:rFonts w:ascii="Times New Roman" w:hAnsi="Times New Roman"/>
          <w:sz w:val="28"/>
          <w:szCs w:val="28"/>
          <w:lang w:val="uk-UA" w:eastAsia="uk-UA"/>
        </w:rPr>
      </w:pPr>
    </w:p>
    <w:p w:rsidR="001D5CC6" w:rsidRPr="001D5CC6" w:rsidRDefault="001D5CC6" w:rsidP="001D5CC6">
      <w:pPr>
        <w:numPr>
          <w:ilvl w:val="0"/>
          <w:numId w:val="3"/>
        </w:numPr>
        <w:tabs>
          <w:tab w:val="left" w:pos="1134"/>
          <w:tab w:val="left" w:pos="1276"/>
        </w:tabs>
        <w:spacing w:after="0" w:line="240" w:lineRule="auto"/>
        <w:ind w:left="0" w:firstLine="709"/>
        <w:jc w:val="both"/>
        <w:rPr>
          <w:rFonts w:ascii="Times New Roman" w:hAnsi="Times New Roman"/>
          <w:spacing w:val="-2"/>
          <w:sz w:val="28"/>
          <w:szCs w:val="28"/>
          <w:lang w:val="uk-UA" w:eastAsia="uk-UA"/>
        </w:rPr>
      </w:pPr>
      <w:r w:rsidRPr="001D5CC6">
        <w:rPr>
          <w:rFonts w:ascii="Times New Roman" w:hAnsi="Times New Roman"/>
          <w:sz w:val="28"/>
          <w:szCs w:val="28"/>
          <w:lang w:val="uk-UA" w:eastAsia="uk-UA"/>
        </w:rPr>
        <w:t xml:space="preserve">Під час </w:t>
      </w:r>
      <w:r w:rsidRPr="001D5CC6">
        <w:rPr>
          <w:rFonts w:ascii="Times New Roman" w:hAnsi="Times New Roman"/>
          <w:spacing w:val="-2"/>
          <w:sz w:val="28"/>
          <w:szCs w:val="28"/>
          <w:lang w:val="uk-UA" w:eastAsia="uk-UA"/>
        </w:rPr>
        <w:t>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w:t>
      </w:r>
      <w:r>
        <w:rPr>
          <w:rFonts w:ascii="Times New Roman" w:hAnsi="Times New Roman"/>
          <w:spacing w:val="-2"/>
          <w:sz w:val="28"/>
          <w:szCs w:val="28"/>
          <w:lang w:eastAsia="uk-UA"/>
        </w:rPr>
        <w:t> </w:t>
      </w:r>
      <w:r w:rsidRPr="001D5CC6">
        <w:rPr>
          <w:rFonts w:ascii="Times New Roman" w:hAnsi="Times New Roman"/>
          <w:spacing w:val="-2"/>
          <w:sz w:val="28"/>
          <w:szCs w:val="28"/>
          <w:lang w:val="uk-UA" w:eastAsia="uk-UA"/>
        </w:rPr>
        <w:t xml:space="preserve">614/27059. </w:t>
      </w:r>
    </w:p>
    <w:p w:rsidR="001D5CC6" w:rsidRPr="001D5CC6" w:rsidRDefault="001D5CC6" w:rsidP="001D5CC6">
      <w:pPr>
        <w:tabs>
          <w:tab w:val="left" w:pos="1134"/>
          <w:tab w:val="left" w:pos="1276"/>
        </w:tabs>
        <w:spacing w:after="0" w:line="240" w:lineRule="auto"/>
        <w:ind w:left="709"/>
        <w:jc w:val="both"/>
        <w:rPr>
          <w:rFonts w:ascii="Times New Roman" w:hAnsi="Times New Roman"/>
          <w:spacing w:val="-2"/>
          <w:sz w:val="28"/>
          <w:szCs w:val="28"/>
          <w:lang w:val="uk-UA" w:eastAsia="uk-UA"/>
        </w:rPr>
      </w:pPr>
    </w:p>
    <w:p w:rsidR="001D5CC6" w:rsidRPr="001D5CC6" w:rsidRDefault="001D5CC6" w:rsidP="001D5CC6">
      <w:pPr>
        <w:numPr>
          <w:ilvl w:val="0"/>
          <w:numId w:val="3"/>
        </w:numPr>
        <w:tabs>
          <w:tab w:val="left" w:pos="1134"/>
        </w:tabs>
        <w:spacing w:after="0" w:line="240" w:lineRule="auto"/>
        <w:ind w:left="0" w:firstLine="709"/>
        <w:jc w:val="both"/>
        <w:rPr>
          <w:rFonts w:ascii="Times New Roman" w:hAnsi="Times New Roman"/>
          <w:spacing w:val="-2"/>
          <w:sz w:val="28"/>
          <w:szCs w:val="28"/>
          <w:lang w:val="uk-UA" w:eastAsia="uk-UA"/>
        </w:rPr>
      </w:pPr>
      <w:r w:rsidRPr="001D5CC6">
        <w:rPr>
          <w:rFonts w:ascii="Times New Roman" w:hAnsi="Times New Roman"/>
          <w:sz w:val="28"/>
          <w:szCs w:val="28"/>
          <w:lang w:val="uk-UA" w:eastAsia="uk-UA"/>
        </w:rPr>
        <w:t xml:space="preserve">Для конкурсного відбору осіб, які вступають на навчання для здобуття ступеня доктора філософії, зараховуються результати вступних іспитів із спеціальності та іноземної мови (англійської, німецької, французької) та результати навчальних та наукових досягнень. </w:t>
      </w:r>
    </w:p>
    <w:p w:rsidR="001D5CC6" w:rsidRPr="001D5CC6" w:rsidRDefault="001D5CC6" w:rsidP="001D5CC6">
      <w:pPr>
        <w:tabs>
          <w:tab w:val="left" w:pos="1134"/>
        </w:tabs>
        <w:spacing w:after="0" w:line="240" w:lineRule="auto"/>
        <w:jc w:val="both"/>
        <w:rPr>
          <w:rFonts w:ascii="Times New Roman" w:hAnsi="Times New Roman"/>
          <w:spacing w:val="-2"/>
          <w:sz w:val="28"/>
          <w:szCs w:val="28"/>
          <w:lang w:val="uk-UA" w:eastAsia="uk-UA"/>
        </w:rPr>
      </w:pPr>
    </w:p>
    <w:p w:rsidR="001D5CC6" w:rsidRP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val="uk-UA" w:eastAsia="uk-UA"/>
        </w:rPr>
      </w:pPr>
      <w:r w:rsidRPr="001D5CC6">
        <w:rPr>
          <w:rFonts w:ascii="Times New Roman" w:hAnsi="Times New Roman"/>
          <w:sz w:val="28"/>
          <w:szCs w:val="28"/>
          <w:lang w:val="uk-UA" w:eastAsia="uk-UA"/>
        </w:rPr>
        <w:t xml:space="preserve">Особам, які вступають до аспірантури на основі ступеня магістра (освітньо-кваліфікаційного рівня спеціаліста), здобутого за іншою спеціальністю цієї ж галузі знань або спеціальності з іншої галузі знань, рішенням приймальної комісії призначаються додаткові вступні випробування (у формі співбесіди, реферату або презентацій дослідницьких пропозицій чи досягнень). </w:t>
      </w:r>
    </w:p>
    <w:p w:rsidR="001D5CC6" w:rsidRPr="001D5CC6" w:rsidRDefault="001D5CC6" w:rsidP="001D5CC6">
      <w:pPr>
        <w:tabs>
          <w:tab w:val="left" w:pos="1134"/>
        </w:tabs>
        <w:spacing w:after="0" w:line="240" w:lineRule="auto"/>
        <w:jc w:val="both"/>
        <w:rPr>
          <w:rFonts w:ascii="Times New Roman" w:hAnsi="Times New Roman"/>
          <w:sz w:val="28"/>
          <w:szCs w:val="28"/>
          <w:lang w:val="uk-UA" w:eastAsia="uk-UA"/>
        </w:rPr>
      </w:pPr>
    </w:p>
    <w:p w:rsidR="001D5CC6" w:rsidRDefault="001D5CC6" w:rsidP="001D5CC6">
      <w:pPr>
        <w:numPr>
          <w:ilvl w:val="0"/>
          <w:numId w:val="3"/>
        </w:numPr>
        <w:tabs>
          <w:tab w:val="left" w:pos="1134"/>
          <w:tab w:val="left" w:pos="1418"/>
        </w:tabs>
        <w:spacing w:after="0" w:line="240" w:lineRule="auto"/>
        <w:ind w:left="0" w:firstLine="709"/>
        <w:jc w:val="both"/>
        <w:rPr>
          <w:rFonts w:ascii="Times New Roman" w:hAnsi="Times New Roman"/>
          <w:spacing w:val="-2"/>
          <w:sz w:val="28"/>
          <w:szCs w:val="28"/>
          <w:lang w:eastAsia="uk-UA"/>
        </w:rPr>
      </w:pPr>
      <w:r>
        <w:rPr>
          <w:rFonts w:ascii="Times New Roman" w:hAnsi="Times New Roman"/>
          <w:sz w:val="28"/>
          <w:szCs w:val="28"/>
          <w:lang w:eastAsia="uk-UA"/>
        </w:rPr>
        <w:t xml:space="preserve">Приймальна комісія університету допускає до участі у конкурсному відборі для вступу на навчання для здобуття ступеня доктора філософії осіб, які виконали такі умови: </w:t>
      </w:r>
    </w:p>
    <w:p w:rsidR="001D5CC6" w:rsidRDefault="001D5CC6" w:rsidP="001D5CC6">
      <w:pPr>
        <w:numPr>
          <w:ilvl w:val="0"/>
          <w:numId w:val="5"/>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склали ЄВІ в 2023 або 2024 році;</w:t>
      </w:r>
    </w:p>
    <w:p w:rsidR="001D5CC6" w:rsidRDefault="001D5CC6" w:rsidP="001D5CC6">
      <w:pPr>
        <w:numPr>
          <w:ilvl w:val="0"/>
          <w:numId w:val="5"/>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оцінки додаткових вступних випробувань (у разі вступу на основі ступеня магістра (освітньо-кваліфікаційного рівня спеціаліста), здобутого за іншою спеціальністю) – не менше 60 балів за шкалою від 0 до 100 балів;</w:t>
      </w:r>
    </w:p>
    <w:p w:rsidR="001D5CC6" w:rsidRDefault="001D5CC6" w:rsidP="001D5CC6">
      <w:pPr>
        <w:numPr>
          <w:ilvl w:val="0"/>
          <w:numId w:val="5"/>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оцінки вступних іспитів з іноземної мови та спеціальності – не менше 60 балів за шкалою від 0 до 100 балів. </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Приймальна комісія університету має право </w:t>
      </w:r>
      <w:proofErr w:type="gramStart"/>
      <w:r>
        <w:rPr>
          <w:rFonts w:ascii="Times New Roman" w:hAnsi="Times New Roman"/>
          <w:sz w:val="28"/>
          <w:szCs w:val="28"/>
          <w:lang w:eastAsia="uk-UA"/>
        </w:rPr>
        <w:t>до початку</w:t>
      </w:r>
      <w:proofErr w:type="gramEnd"/>
      <w:r>
        <w:rPr>
          <w:rFonts w:ascii="Times New Roman" w:hAnsi="Times New Roman"/>
          <w:sz w:val="28"/>
          <w:szCs w:val="28"/>
          <w:lang w:eastAsia="uk-UA"/>
        </w:rPr>
        <w:t xml:space="preserve"> вступних випробувань змінити граничні межі балів для допуску до участі в конкурсному відборі вступників. Відповідне рішення має бути затверджене та оприлюднене на інформаційних стендах приймальної комісії та на веб-сайті університету.</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p>
    <w:p w:rsidR="001D5CC6" w:rsidRDefault="001D5CC6" w:rsidP="001D5CC6">
      <w:pPr>
        <w:numPr>
          <w:ilvl w:val="0"/>
          <w:numId w:val="3"/>
        </w:numPr>
        <w:tabs>
          <w:tab w:val="left" w:pos="1134"/>
          <w:tab w:val="left" w:pos="1418"/>
        </w:tabs>
        <w:spacing w:after="0" w:line="240" w:lineRule="auto"/>
        <w:ind w:left="0" w:firstLine="709"/>
        <w:jc w:val="both"/>
        <w:rPr>
          <w:rFonts w:ascii="Times New Roman" w:hAnsi="Times New Roman"/>
          <w:spacing w:val="-2"/>
          <w:sz w:val="28"/>
          <w:szCs w:val="28"/>
          <w:lang w:eastAsia="uk-UA"/>
        </w:rPr>
      </w:pPr>
      <w:r>
        <w:rPr>
          <w:rFonts w:ascii="Times New Roman" w:hAnsi="Times New Roman"/>
          <w:spacing w:val="-2"/>
          <w:sz w:val="28"/>
          <w:szCs w:val="28"/>
          <w:lang w:eastAsia="uk-UA"/>
        </w:rPr>
        <w:lastRenderedPageBreak/>
        <w:t xml:space="preserve">Конкурсний відбір на навчання для здобуття ступеня доктора філософії здійснюється на підставі конкурсних балів осіб, які беруть участь у конкурсі. </w:t>
      </w:r>
    </w:p>
    <w:p w:rsidR="001D5CC6" w:rsidRDefault="001D5CC6" w:rsidP="001D5CC6">
      <w:pPr>
        <w:tabs>
          <w:tab w:val="left" w:pos="1134"/>
          <w:tab w:val="left" w:pos="1418"/>
        </w:tabs>
        <w:spacing w:after="0" w:line="240" w:lineRule="auto"/>
        <w:jc w:val="both"/>
        <w:rPr>
          <w:rFonts w:ascii="Times New Roman" w:hAnsi="Times New Roman"/>
          <w:spacing w:val="-2"/>
          <w:sz w:val="28"/>
          <w:szCs w:val="28"/>
          <w:lang w:eastAsia="uk-UA"/>
        </w:rPr>
      </w:pPr>
    </w:p>
    <w:p w:rsidR="001D5CC6" w:rsidRDefault="001D5CC6" w:rsidP="001D5CC6">
      <w:pPr>
        <w:numPr>
          <w:ilvl w:val="0"/>
          <w:numId w:val="3"/>
        </w:numPr>
        <w:tabs>
          <w:tab w:val="left" w:pos="1134"/>
          <w:tab w:val="left" w:pos="1276"/>
        </w:tabs>
        <w:spacing w:after="0" w:line="240" w:lineRule="auto"/>
        <w:ind w:left="0" w:firstLine="709"/>
        <w:jc w:val="both"/>
        <w:rPr>
          <w:rFonts w:ascii="Times New Roman" w:hAnsi="Times New Roman"/>
          <w:spacing w:val="-2"/>
          <w:sz w:val="28"/>
          <w:szCs w:val="28"/>
          <w:lang w:eastAsia="uk-UA"/>
        </w:rPr>
      </w:pPr>
      <w:r>
        <w:rPr>
          <w:rFonts w:ascii="Times New Roman" w:hAnsi="Times New Roman"/>
          <w:sz w:val="28"/>
          <w:szCs w:val="28"/>
        </w:rPr>
        <w:t xml:space="preserve">Конкурсний бал розраховується за формулою: </w:t>
      </w:r>
    </w:p>
    <w:p w:rsidR="001D5CC6" w:rsidRDefault="001D5CC6" w:rsidP="001D5CC6">
      <w:pPr>
        <w:tabs>
          <w:tab w:val="left" w:pos="1134"/>
          <w:tab w:val="left" w:pos="1276"/>
        </w:tabs>
        <w:spacing w:after="0" w:line="240" w:lineRule="auto"/>
        <w:ind w:firstLine="1134"/>
        <w:jc w:val="both"/>
        <w:rPr>
          <w:rFonts w:ascii="Times New Roman" w:hAnsi="Times New Roman"/>
          <w:spacing w:val="-2"/>
          <w:sz w:val="28"/>
          <w:szCs w:val="28"/>
          <w:lang w:eastAsia="uk-UA"/>
        </w:rPr>
      </w:pPr>
      <w:r>
        <w:rPr>
          <w:rFonts w:ascii="Times New Roman" w:hAnsi="Times New Roman"/>
          <w:sz w:val="28"/>
          <w:szCs w:val="28"/>
        </w:rPr>
        <w:t>Конкурсний бал (КБ) = К1*П1 + К2*П2 + К3*П3 + К4*ОУ,</w:t>
      </w:r>
    </w:p>
    <w:p w:rsidR="001D5CC6" w:rsidRDefault="001D5CC6" w:rsidP="001D5C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 П1 – оцінка вступного іспиту з спеціальності </w:t>
      </w:r>
      <w:r>
        <w:rPr>
          <w:rFonts w:ascii="Times New Roman" w:hAnsi="Times New Roman"/>
          <w:sz w:val="28"/>
          <w:szCs w:val="28"/>
          <w:lang w:eastAsia="uk-UA"/>
        </w:rPr>
        <w:t>(в обсязі стандарту вищої освіти магістра з відповідної спеціальності)</w:t>
      </w:r>
      <w:r w:rsidR="00474020">
        <w:rPr>
          <w:rFonts w:ascii="Times New Roman" w:hAnsi="Times New Roman"/>
          <w:sz w:val="28"/>
          <w:szCs w:val="28"/>
          <w:lang w:val="uk-UA" w:eastAsia="uk-UA"/>
        </w:rPr>
        <w:t xml:space="preserve"> </w:t>
      </w:r>
      <w:r w:rsidR="00474020">
        <w:rPr>
          <w:rFonts w:ascii="Times New Roman" w:hAnsi="Times New Roman"/>
          <w:sz w:val="28"/>
          <w:szCs w:val="28"/>
        </w:rPr>
        <w:t>(за шкалою від 0 до 100 балів)</w:t>
      </w:r>
      <w:r>
        <w:rPr>
          <w:rFonts w:ascii="Times New Roman" w:hAnsi="Times New Roman"/>
          <w:sz w:val="28"/>
          <w:szCs w:val="28"/>
        </w:rPr>
        <w:t xml:space="preserve">; </w:t>
      </w:r>
    </w:p>
    <w:p w:rsidR="001D5CC6" w:rsidRPr="00474020" w:rsidRDefault="001D5CC6" w:rsidP="001D5CC6">
      <w:pPr>
        <w:spacing w:after="0" w:line="240" w:lineRule="auto"/>
        <w:ind w:firstLine="709"/>
        <w:jc w:val="both"/>
        <w:rPr>
          <w:rFonts w:ascii="Times New Roman" w:hAnsi="Times New Roman"/>
          <w:sz w:val="28"/>
          <w:szCs w:val="28"/>
          <w:lang w:val="uk-UA" w:eastAsia="uk-UA"/>
        </w:rPr>
      </w:pPr>
      <w:r w:rsidRPr="00E67C5C">
        <w:rPr>
          <w:rFonts w:ascii="Times New Roman" w:hAnsi="Times New Roman"/>
          <w:sz w:val="28"/>
          <w:szCs w:val="28"/>
        </w:rPr>
        <w:t xml:space="preserve">П2 – оцінка вступного іспиту з іноземної мови </w:t>
      </w:r>
      <w:r w:rsidRPr="00E67C5C">
        <w:rPr>
          <w:rFonts w:ascii="Times New Roman" w:hAnsi="Times New Roman"/>
          <w:sz w:val="28"/>
          <w:szCs w:val="28"/>
          <w:lang w:eastAsia="uk-UA"/>
        </w:rPr>
        <w:t>(за вибором здобувача в обсязі, який відповідає рівню В2 Загальноєвропейських рекомендацій з мовної освіти)</w:t>
      </w:r>
      <w:r w:rsidR="00474020" w:rsidRPr="00E67C5C">
        <w:rPr>
          <w:rFonts w:ascii="Times New Roman" w:hAnsi="Times New Roman"/>
          <w:sz w:val="28"/>
          <w:szCs w:val="28"/>
          <w:lang w:val="uk-UA" w:eastAsia="uk-UA"/>
        </w:rPr>
        <w:t xml:space="preserve"> </w:t>
      </w:r>
      <w:r w:rsidR="00474020" w:rsidRPr="00E67C5C">
        <w:rPr>
          <w:rFonts w:ascii="Times New Roman" w:hAnsi="Times New Roman"/>
          <w:sz w:val="28"/>
          <w:szCs w:val="28"/>
        </w:rPr>
        <w:t>(за шкалою від 0 до 100 балів)</w:t>
      </w:r>
      <w:r w:rsidR="00474020" w:rsidRPr="00E67C5C">
        <w:rPr>
          <w:rFonts w:ascii="Times New Roman" w:hAnsi="Times New Roman"/>
          <w:sz w:val="28"/>
          <w:szCs w:val="28"/>
          <w:lang w:val="uk-UA" w:eastAsia="uk-UA"/>
        </w:rPr>
        <w:t>;</w:t>
      </w:r>
    </w:p>
    <w:p w:rsidR="001D5CC6" w:rsidRDefault="001D5CC6" w:rsidP="001D5C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П3 – середній бал документа про здобутий освітній ступінь (освітньо-кваліфікаційний рівень) на основі якого здійснюється вступ (за шкалою від 0 до 100 балів). Значення середнього бала додатка до документа про здобутий освітній ступінь (освітньо-кваліфікаційний рівень) вступника </w:t>
      </w:r>
      <w:bookmarkStart w:id="0" w:name="_GoBack"/>
      <w:bookmarkEnd w:id="0"/>
      <w:r>
        <w:rPr>
          <w:rFonts w:ascii="Times New Roman" w:hAnsi="Times New Roman"/>
          <w:sz w:val="28"/>
          <w:szCs w:val="28"/>
        </w:rPr>
        <w:t xml:space="preserve">розраховується як середнє арифметичне усіх рейтингових оцінок із диференційованих заліків, іспитів та рейтингових оцінок за результатами державної атестації. Якщо оцінки у додатку до документа про здобутий освітній ступінь (освітньо-кваліфікаційний рівень) вступника виставлені за шкалою оцінок від 1 до 5, то середній бал приводиться до системи рейтингових оцінок шляхом множення його на коефіцієнт 20; </w:t>
      </w:r>
    </w:p>
    <w:p w:rsidR="001D5CC6" w:rsidRDefault="001D5CC6" w:rsidP="001D5CC6">
      <w:pPr>
        <w:tabs>
          <w:tab w:val="left" w:pos="993"/>
        </w:tabs>
        <w:spacing w:after="0" w:line="240" w:lineRule="auto"/>
        <w:ind w:firstLine="709"/>
        <w:jc w:val="both"/>
        <w:rPr>
          <w:rFonts w:ascii="Times New Roman" w:hAnsi="Times New Roman"/>
          <w:sz w:val="28"/>
          <w:szCs w:val="28"/>
          <w:lang w:eastAsia="uk-UA"/>
        </w:rPr>
      </w:pPr>
      <w:r>
        <w:rPr>
          <w:rFonts w:ascii="Times New Roman" w:hAnsi="Times New Roman"/>
          <w:sz w:val="28"/>
          <w:szCs w:val="28"/>
        </w:rPr>
        <w:t xml:space="preserve">ОУ – </w:t>
      </w:r>
      <w:r>
        <w:rPr>
          <w:rFonts w:ascii="Times New Roman" w:hAnsi="Times New Roman"/>
          <w:sz w:val="28"/>
          <w:szCs w:val="28"/>
          <w:lang w:eastAsia="uk-UA"/>
        </w:rPr>
        <w:t xml:space="preserve">додатковий бал за навчальні та наукові досягнення розраховується як сума балів за окремі показники наукових здобутків вступника відповідно до таблиці 1. Якщо при цьому значення показника </w:t>
      </w:r>
      <w:r>
        <w:rPr>
          <w:rFonts w:ascii="Times New Roman" w:hAnsi="Times New Roman"/>
          <w:sz w:val="28"/>
          <w:szCs w:val="28"/>
        </w:rPr>
        <w:t xml:space="preserve">ОУ перевищує 100 балів, то воно встановлюється таким, що дорівнює 100 </w:t>
      </w:r>
      <w:r>
        <w:rPr>
          <w:rFonts w:ascii="Times New Roman" w:hAnsi="Times New Roman"/>
          <w:sz w:val="28"/>
          <w:szCs w:val="28"/>
          <w:lang w:eastAsia="uk-UA"/>
        </w:rPr>
        <w:t xml:space="preserve">балів. Учасникам міжнародних студентських олімпіад, призерам II етапу Всеукраїнських студентських олімпіад та одноосібним переможцям II туру Всеукраїнських конкурсів студентських наукових робіт з природничих, технічних і гуманітарних наук, які проводились у період навчання вступника </w:t>
      </w:r>
      <w:proofErr w:type="gramStart"/>
      <w:r>
        <w:rPr>
          <w:rFonts w:ascii="Times New Roman" w:hAnsi="Times New Roman"/>
          <w:sz w:val="28"/>
          <w:szCs w:val="28"/>
          <w:lang w:eastAsia="uk-UA"/>
        </w:rPr>
        <w:t>у  закладі</w:t>
      </w:r>
      <w:proofErr w:type="gramEnd"/>
      <w:r>
        <w:rPr>
          <w:rFonts w:ascii="Times New Roman" w:hAnsi="Times New Roman"/>
          <w:sz w:val="28"/>
          <w:szCs w:val="28"/>
          <w:lang w:val="uk-UA" w:eastAsia="uk-UA"/>
        </w:rPr>
        <w:t xml:space="preserve"> вищої</w:t>
      </w:r>
      <w:r>
        <w:rPr>
          <w:rFonts w:ascii="Times New Roman" w:hAnsi="Times New Roman"/>
          <w:sz w:val="28"/>
          <w:szCs w:val="28"/>
          <w:lang w:eastAsia="uk-UA"/>
        </w:rPr>
        <w:t xml:space="preserve"> освіти, нараховується 20 балів за кожний показник відповідного наукового здобутку. Факт участі або перемоги вступника в олімпіаді або конкурсі встановлюється за відповідним наказом Міністерства освіти і науки України. </w:t>
      </w:r>
    </w:p>
    <w:p w:rsidR="001D5CC6" w:rsidRDefault="001D5CC6" w:rsidP="001D5CC6">
      <w:pPr>
        <w:tabs>
          <w:tab w:val="left" w:pos="993"/>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Усі показники конкурсного балу П1, П2, П3 та ОУ розраховуються за шкалою від 0 балів до 100 балів. Значення вагових коефіцієнтів К1, К2, К3, К4 дорівнюють для всіх спеціальностей К1 = 0.4; К2 = 0.3; К3 = 0.2; К4 = 0.1. </w:t>
      </w:r>
    </w:p>
    <w:p w:rsidR="001D5CC6" w:rsidRDefault="001D5CC6" w:rsidP="001D5CC6">
      <w:pPr>
        <w:tabs>
          <w:tab w:val="left" w:pos="993"/>
        </w:tabs>
        <w:spacing w:after="0" w:line="240" w:lineRule="auto"/>
        <w:ind w:firstLine="709"/>
        <w:jc w:val="both"/>
        <w:rPr>
          <w:rFonts w:ascii="Times New Roman" w:hAnsi="Times New Roman"/>
          <w:sz w:val="28"/>
          <w:szCs w:val="28"/>
          <w:lang w:val="uk-UA" w:eastAsia="uk-UA"/>
        </w:rPr>
      </w:pPr>
    </w:p>
    <w:p w:rsidR="001D5CC6" w:rsidRDefault="001D5CC6" w:rsidP="001D5CC6">
      <w:pPr>
        <w:tabs>
          <w:tab w:val="left" w:pos="993"/>
        </w:tabs>
        <w:spacing w:after="0" w:line="240" w:lineRule="auto"/>
        <w:ind w:firstLine="709"/>
        <w:jc w:val="right"/>
        <w:rPr>
          <w:rFonts w:ascii="Times New Roman" w:hAnsi="Times New Roman"/>
          <w:sz w:val="28"/>
          <w:szCs w:val="28"/>
          <w:lang w:eastAsia="uk-UA"/>
        </w:rPr>
      </w:pPr>
      <w:r>
        <w:rPr>
          <w:rFonts w:ascii="Times New Roman" w:hAnsi="Times New Roman"/>
          <w:sz w:val="28"/>
          <w:szCs w:val="28"/>
          <w:lang w:eastAsia="uk-UA"/>
        </w:rPr>
        <w:t>Таблиця 1</w:t>
      </w:r>
    </w:p>
    <w:p w:rsidR="001D5CC6" w:rsidRDefault="001D5CC6" w:rsidP="001D5CC6">
      <w:pPr>
        <w:tabs>
          <w:tab w:val="left" w:pos="993"/>
        </w:tabs>
        <w:spacing w:after="0" w:line="240" w:lineRule="auto"/>
        <w:ind w:firstLine="709"/>
        <w:jc w:val="center"/>
        <w:rPr>
          <w:rFonts w:ascii="Times New Roman" w:hAnsi="Times New Roman"/>
          <w:sz w:val="28"/>
          <w:szCs w:val="28"/>
          <w:lang w:eastAsia="uk-UA"/>
        </w:rPr>
      </w:pPr>
      <w:r>
        <w:rPr>
          <w:rFonts w:ascii="Times New Roman" w:hAnsi="Times New Roman"/>
          <w:sz w:val="28"/>
          <w:szCs w:val="28"/>
          <w:lang w:eastAsia="uk-UA"/>
        </w:rPr>
        <w:t>Критерії оцінювання показників навчальних та наукових досягнень</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026"/>
      </w:tblGrid>
      <w:tr w:rsidR="001D5CC6" w:rsidTr="001D5CC6">
        <w:tc>
          <w:tcPr>
            <w:tcW w:w="710"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 з/п</w:t>
            </w:r>
          </w:p>
        </w:tc>
        <w:tc>
          <w:tcPr>
            <w:tcW w:w="7654"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Показники</w:t>
            </w:r>
          </w:p>
        </w:tc>
        <w:tc>
          <w:tcPr>
            <w:tcW w:w="1026"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Бал</w:t>
            </w:r>
          </w:p>
        </w:tc>
      </w:tr>
      <w:tr w:rsidR="001D5CC6" w:rsidTr="001D5CC6">
        <w:tc>
          <w:tcPr>
            <w:tcW w:w="710"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w:t>
            </w:r>
          </w:p>
        </w:tc>
        <w:tc>
          <w:tcPr>
            <w:tcW w:w="7654"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Призове місце на міжнародній олімпіаді (особи, нагороджені дипломами І-ІІІ ступенів) </w:t>
            </w:r>
          </w:p>
        </w:tc>
        <w:tc>
          <w:tcPr>
            <w:tcW w:w="1026"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30</w:t>
            </w:r>
          </w:p>
        </w:tc>
      </w:tr>
      <w:tr w:rsidR="001D5CC6" w:rsidTr="001D5CC6">
        <w:tc>
          <w:tcPr>
            <w:tcW w:w="710"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lastRenderedPageBreak/>
              <w:t>2</w:t>
            </w:r>
          </w:p>
        </w:tc>
        <w:tc>
          <w:tcPr>
            <w:tcW w:w="7654"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rPr>
                <w:rFonts w:ascii="Times New Roman" w:hAnsi="Times New Roman"/>
                <w:sz w:val="28"/>
                <w:szCs w:val="28"/>
                <w:lang w:eastAsia="uk-UA"/>
              </w:rPr>
            </w:pPr>
            <w:r>
              <w:rPr>
                <w:rFonts w:ascii="Times New Roman" w:hAnsi="Times New Roman"/>
                <w:sz w:val="28"/>
                <w:szCs w:val="28"/>
                <w:lang w:eastAsia="uk-UA"/>
              </w:rPr>
              <w:t>Призове місце у II-му етапі студентських олімпіад та/або конкурсі студентських робіт (особи, нагороджені дипломами І-ІІІ ступенів)</w:t>
            </w:r>
          </w:p>
        </w:tc>
        <w:tc>
          <w:tcPr>
            <w:tcW w:w="1026"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20</w:t>
            </w:r>
          </w:p>
        </w:tc>
      </w:tr>
      <w:tr w:rsidR="001D5CC6" w:rsidTr="001D5CC6">
        <w:tc>
          <w:tcPr>
            <w:tcW w:w="710"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w:t>
            </w:r>
          </w:p>
        </w:tc>
        <w:tc>
          <w:tcPr>
            <w:tcW w:w="7654"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286"/>
                <w:tab w:val="left" w:pos="594"/>
                <w:tab w:val="left" w:pos="993"/>
              </w:tabs>
              <w:spacing w:after="0" w:line="240" w:lineRule="auto"/>
              <w:ind w:left="27"/>
              <w:rPr>
                <w:rFonts w:ascii="Times New Roman" w:hAnsi="Times New Roman"/>
                <w:sz w:val="28"/>
                <w:szCs w:val="28"/>
                <w:lang w:eastAsia="uk-UA"/>
              </w:rPr>
            </w:pPr>
            <w:r>
              <w:rPr>
                <w:rFonts w:ascii="Times New Roman" w:hAnsi="Times New Roman"/>
                <w:sz w:val="28"/>
                <w:szCs w:val="28"/>
                <w:lang w:eastAsia="uk-UA"/>
              </w:rPr>
              <w:t>Публікації:</w:t>
            </w:r>
          </w:p>
          <w:p w:rsidR="001D5CC6" w:rsidRDefault="001D5CC6" w:rsidP="000C762C">
            <w:pPr>
              <w:numPr>
                <w:ilvl w:val="1"/>
                <w:numId w:val="6"/>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Монографія / розділ колективної монографії:</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одноосібна;</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у співавторстві;</w:t>
            </w:r>
          </w:p>
          <w:p w:rsidR="001D5CC6" w:rsidRDefault="001D5CC6" w:rsidP="000C762C">
            <w:pPr>
              <w:numPr>
                <w:ilvl w:val="1"/>
                <w:numId w:val="6"/>
              </w:numPr>
              <w:tabs>
                <w:tab w:val="left" w:pos="286"/>
                <w:tab w:val="left" w:pos="594"/>
                <w:tab w:val="left" w:pos="751"/>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 xml:space="preserve">Стаття, опублікована у науковому фаховому виданні України (категорія А), або закордонному </w:t>
            </w:r>
            <w:proofErr w:type="gramStart"/>
            <w:r>
              <w:rPr>
                <w:rFonts w:ascii="Times New Roman" w:hAnsi="Times New Roman"/>
                <w:sz w:val="28"/>
                <w:szCs w:val="28"/>
                <w:lang w:eastAsia="uk-UA"/>
              </w:rPr>
              <w:t>виданні,  проіндексованому</w:t>
            </w:r>
            <w:proofErr w:type="gramEnd"/>
            <w:r>
              <w:rPr>
                <w:rFonts w:ascii="Times New Roman" w:hAnsi="Times New Roman"/>
                <w:sz w:val="28"/>
                <w:szCs w:val="28"/>
                <w:lang w:eastAsia="uk-UA"/>
              </w:rPr>
              <w:t xml:space="preserve"> у базах даних Scopus або Web of Science:</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одноосібна; </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p w:rsidR="001D5CC6" w:rsidRDefault="001D5CC6" w:rsidP="000C762C">
            <w:pPr>
              <w:numPr>
                <w:ilvl w:val="1"/>
                <w:numId w:val="6"/>
              </w:numPr>
              <w:tabs>
                <w:tab w:val="left" w:pos="286"/>
                <w:tab w:val="left" w:pos="594"/>
                <w:tab w:val="left" w:pos="751"/>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Стаття, опублікована у науковому фаховому виданні України (категорія Б):</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одноосібна; </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p w:rsidR="001D5CC6" w:rsidRDefault="001D5CC6" w:rsidP="000C762C">
            <w:pPr>
              <w:pStyle w:val="a3"/>
              <w:numPr>
                <w:ilvl w:val="1"/>
                <w:numId w:val="6"/>
              </w:numPr>
              <w:tabs>
                <w:tab w:val="left" w:pos="286"/>
                <w:tab w:val="left" w:pos="594"/>
                <w:tab w:val="left" w:pos="993"/>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 xml:space="preserve">Стаття, опублікована у фахових наукових журналах: </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одноосібна;</w:t>
            </w:r>
          </w:p>
          <w:p w:rsidR="001D5CC6" w:rsidRDefault="001D5CC6" w:rsidP="000C762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tc>
        <w:tc>
          <w:tcPr>
            <w:tcW w:w="1026" w:type="dxa"/>
            <w:tcBorders>
              <w:top w:val="single" w:sz="4" w:space="0" w:color="auto"/>
              <w:left w:val="single" w:sz="4" w:space="0" w:color="auto"/>
              <w:bottom w:val="single" w:sz="4" w:space="0" w:color="auto"/>
              <w:right w:val="single" w:sz="4" w:space="0" w:color="auto"/>
            </w:tcBorders>
          </w:tcPr>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30 / 15</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15 / 7</w:t>
            </w: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20</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5</w:t>
            </w: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4</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w:t>
            </w:r>
          </w:p>
        </w:tc>
      </w:tr>
      <w:tr w:rsidR="001D5CC6" w:rsidTr="001D5CC6">
        <w:tc>
          <w:tcPr>
            <w:tcW w:w="710"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4</w:t>
            </w:r>
          </w:p>
        </w:tc>
        <w:tc>
          <w:tcPr>
            <w:tcW w:w="7654" w:type="dxa"/>
            <w:tcBorders>
              <w:top w:val="single" w:sz="4" w:space="0" w:color="auto"/>
              <w:left w:val="single" w:sz="4" w:space="0" w:color="auto"/>
              <w:bottom w:val="single" w:sz="4" w:space="0" w:color="auto"/>
              <w:right w:val="single" w:sz="4" w:space="0" w:color="auto"/>
            </w:tcBorders>
            <w:hideMark/>
          </w:tcPr>
          <w:p w:rsidR="001D5CC6" w:rsidRDefault="001D5CC6">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xml:space="preserve">Охоронні документи на об’єкти права інтелектуальної власності в Україні чи інших країнах: </w:t>
            </w:r>
          </w:p>
          <w:p w:rsidR="001D5CC6" w:rsidRDefault="001D5CC6">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патент на корисну модель;</w:t>
            </w:r>
          </w:p>
          <w:p w:rsidR="001D5CC6" w:rsidRDefault="001D5CC6">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xml:space="preserve">- патент на винахід; </w:t>
            </w:r>
          </w:p>
          <w:p w:rsidR="001D5CC6" w:rsidRDefault="001D5CC6">
            <w:pPr>
              <w:tabs>
                <w:tab w:val="left" w:pos="286"/>
                <w:tab w:val="left" w:pos="594"/>
                <w:tab w:val="left" w:pos="993"/>
              </w:tabs>
              <w:spacing w:after="0" w:line="240" w:lineRule="auto"/>
              <w:ind w:left="27"/>
              <w:rPr>
                <w:rFonts w:ascii="Times New Roman" w:hAnsi="Times New Roman"/>
                <w:sz w:val="28"/>
                <w:szCs w:val="28"/>
                <w:lang w:eastAsia="uk-UA"/>
              </w:rPr>
            </w:pPr>
            <w:r>
              <w:rPr>
                <w:rFonts w:ascii="Times New Roman" w:hAnsi="Times New Roman"/>
                <w:sz w:val="28"/>
                <w:szCs w:val="28"/>
              </w:rPr>
              <w:t>- авторське свідоцтво.</w:t>
            </w:r>
          </w:p>
        </w:tc>
        <w:tc>
          <w:tcPr>
            <w:tcW w:w="1026" w:type="dxa"/>
            <w:tcBorders>
              <w:top w:val="single" w:sz="4" w:space="0" w:color="auto"/>
              <w:left w:val="single" w:sz="4" w:space="0" w:color="auto"/>
              <w:bottom w:val="single" w:sz="4" w:space="0" w:color="auto"/>
              <w:right w:val="single" w:sz="4" w:space="0" w:color="auto"/>
            </w:tcBorders>
          </w:tcPr>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15</w:t>
            </w:r>
          </w:p>
          <w:p w:rsidR="001D5CC6" w:rsidRDefault="001D5CC6">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5</w:t>
            </w:r>
          </w:p>
        </w:tc>
      </w:tr>
    </w:tbl>
    <w:p w:rsidR="001D5CC6" w:rsidRDefault="001D5CC6" w:rsidP="001D5CC6">
      <w:pPr>
        <w:tabs>
          <w:tab w:val="left" w:pos="1134"/>
        </w:tabs>
        <w:spacing w:after="0" w:line="240" w:lineRule="auto"/>
        <w:ind w:left="709"/>
        <w:jc w:val="both"/>
        <w:rPr>
          <w:rFonts w:ascii="Times New Roman" w:eastAsia="Times New Roman" w:hAnsi="Times New Roman"/>
          <w:sz w:val="28"/>
          <w:szCs w:val="28"/>
          <w:lang w:eastAsia="uk-UA"/>
        </w:rPr>
      </w:pPr>
    </w:p>
    <w:p w:rsidR="001D5CC6" w:rsidRPr="00474020"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При прийомі на навчання для здобуття освітньо-наукового рівня доктора філософії додаткове вступне випробування та вступний іспит із спеціальност</w:t>
      </w:r>
      <w:r w:rsidR="005B3370">
        <w:rPr>
          <w:rFonts w:ascii="Times New Roman" w:hAnsi="Times New Roman"/>
          <w:sz w:val="28"/>
          <w:szCs w:val="28"/>
          <w:lang w:eastAsia="uk-UA"/>
        </w:rPr>
        <w:t>і проводяться у письмовій формі</w:t>
      </w:r>
      <w:r w:rsidR="00474020">
        <w:rPr>
          <w:rFonts w:ascii="Times New Roman" w:hAnsi="Times New Roman"/>
          <w:sz w:val="28"/>
          <w:szCs w:val="28"/>
          <w:lang w:val="uk-UA" w:eastAsia="uk-UA"/>
        </w:rPr>
        <w:t xml:space="preserve">, </w:t>
      </w:r>
      <w:r w:rsidR="00474020" w:rsidRPr="00474020">
        <w:rPr>
          <w:rFonts w:ascii="Times New Roman" w:hAnsi="Times New Roman"/>
          <w:sz w:val="28"/>
          <w:szCs w:val="28"/>
          <w:lang w:eastAsia="uk-UA"/>
        </w:rPr>
        <w:t>вступний іспит з іноземної мови – у письмово-усній формі.</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Результати вступних випробувань до аспірантури оприлюднюються на інформаційному стенді приймальної комісії та/або стенді відділу аспірантури, та є дійсними для вступу до університету протягом календарного року. </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p>
    <w:p w:rsid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до аспірантури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 </w:t>
      </w:r>
    </w:p>
    <w:p w:rsidR="001D5CC6" w:rsidRDefault="001D5CC6" w:rsidP="001D5CC6">
      <w:pPr>
        <w:tabs>
          <w:tab w:val="left" w:pos="1134"/>
        </w:tabs>
        <w:spacing w:after="0" w:line="240" w:lineRule="auto"/>
        <w:ind w:left="709"/>
        <w:jc w:val="both"/>
        <w:rPr>
          <w:rFonts w:ascii="Times New Roman" w:hAnsi="Times New Roman"/>
          <w:sz w:val="28"/>
          <w:szCs w:val="28"/>
          <w:lang w:eastAsia="uk-UA"/>
        </w:rPr>
      </w:pPr>
    </w:p>
    <w:p w:rsid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lastRenderedPageBreak/>
        <w:t xml:space="preserve">Апеляції на результати вступних випробувань розглядає апеляційна комісія університету, склад та порядок роботи якої затверджуються наказом ректора. </w:t>
      </w:r>
    </w:p>
    <w:p w:rsidR="001D5CC6" w:rsidRDefault="001D5CC6" w:rsidP="001D5CC6">
      <w:pPr>
        <w:tabs>
          <w:tab w:val="left" w:pos="1134"/>
        </w:tabs>
        <w:spacing w:after="0" w:line="240" w:lineRule="auto"/>
        <w:jc w:val="both"/>
        <w:rPr>
          <w:rFonts w:ascii="Times New Roman" w:hAnsi="Times New Roman"/>
          <w:sz w:val="28"/>
          <w:szCs w:val="28"/>
          <w:lang w:eastAsia="uk-UA"/>
        </w:rPr>
      </w:pPr>
    </w:p>
    <w:p w:rsidR="001D5CC6" w:rsidRDefault="001D5CC6" w:rsidP="001D5CC6">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Рейтинговий список вступників з їх рекомендацією до зарахування окремо за певною спеціальністю та формою навчання готується приймальною комісією та відділом аспірантури на підставі конкурсного балу вступників після закінчення терміну проведення вступних випробувань та оприлюднюється на веб-сайті університету та/або інформаційному стенді приймальної комісії. </w:t>
      </w:r>
    </w:p>
    <w:p w:rsidR="001D5CC6" w:rsidRDefault="001D5CC6" w:rsidP="001D5CC6">
      <w:pPr>
        <w:tabs>
          <w:tab w:val="left" w:pos="1134"/>
        </w:tabs>
        <w:spacing w:after="0" w:line="240" w:lineRule="auto"/>
        <w:jc w:val="both"/>
        <w:rPr>
          <w:rFonts w:ascii="Times New Roman" w:hAnsi="Times New Roman"/>
          <w:sz w:val="28"/>
          <w:szCs w:val="28"/>
          <w:lang w:eastAsia="uk-UA"/>
        </w:rPr>
      </w:pPr>
    </w:p>
    <w:p w:rsidR="001D5CC6" w:rsidRDefault="001D5CC6" w:rsidP="001D5CC6">
      <w:pPr>
        <w:numPr>
          <w:ilvl w:val="0"/>
          <w:numId w:val="3"/>
        </w:numPr>
        <w:tabs>
          <w:tab w:val="left" w:pos="1276"/>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За однакового значення конкурсного балу черговість розташування вступників на навчання для здобуття освітньо-наукового ступеня доктора філософії </w:t>
      </w:r>
      <w:proofErr w:type="gramStart"/>
      <w:r>
        <w:rPr>
          <w:rFonts w:ascii="Times New Roman" w:hAnsi="Times New Roman"/>
          <w:sz w:val="28"/>
          <w:szCs w:val="28"/>
          <w:lang w:eastAsia="uk-UA"/>
        </w:rPr>
        <w:t>у рейтинговому списку</w:t>
      </w:r>
      <w:proofErr w:type="gramEnd"/>
      <w:r>
        <w:rPr>
          <w:rFonts w:ascii="Times New Roman" w:hAnsi="Times New Roman"/>
          <w:sz w:val="28"/>
          <w:szCs w:val="28"/>
          <w:lang w:eastAsia="uk-UA"/>
        </w:rPr>
        <w:t xml:space="preserve"> вступників визначається у такому порядку: </w:t>
      </w:r>
    </w:p>
    <w:p w:rsidR="001D5CC6" w:rsidRDefault="001D5CC6" w:rsidP="001D5CC6">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значенням оцінки вступного іспиту зі спеціальності;</w:t>
      </w:r>
    </w:p>
    <w:p w:rsidR="001D5CC6" w:rsidRDefault="001D5CC6" w:rsidP="001D5CC6">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наявністю рекомендації до вступу до аспірантури, наданою вченою радою закладу вищої освіти (факультету);</w:t>
      </w:r>
    </w:p>
    <w:p w:rsidR="001D5CC6" w:rsidRDefault="001D5CC6" w:rsidP="001D5CC6">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за наявністю диплома магістра. </w:t>
      </w:r>
    </w:p>
    <w:p w:rsidR="001D5CC6" w:rsidRDefault="001D5CC6" w:rsidP="001D5CC6">
      <w:pPr>
        <w:pStyle w:val="a3"/>
        <w:tabs>
          <w:tab w:val="left" w:pos="851"/>
        </w:tabs>
        <w:spacing w:after="0" w:line="240" w:lineRule="auto"/>
        <w:ind w:left="709"/>
        <w:jc w:val="both"/>
        <w:rPr>
          <w:rFonts w:ascii="Times New Roman" w:hAnsi="Times New Roman"/>
          <w:sz w:val="28"/>
          <w:szCs w:val="28"/>
          <w:lang w:eastAsia="uk-UA"/>
        </w:rPr>
      </w:pPr>
    </w:p>
    <w:p w:rsidR="001D5CC6" w:rsidRDefault="001D5CC6" w:rsidP="001D5CC6">
      <w:pPr>
        <w:pStyle w:val="a3"/>
        <w:numPr>
          <w:ilvl w:val="0"/>
          <w:numId w:val="3"/>
        </w:numPr>
        <w:tabs>
          <w:tab w:val="left" w:pos="1134"/>
        </w:tabs>
        <w:spacing w:after="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 xml:space="preserve">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w:t>
      </w:r>
      <w:proofErr w:type="gramStart"/>
      <w:r>
        <w:rPr>
          <w:rFonts w:ascii="Times New Roman" w:hAnsi="Times New Roman"/>
          <w:sz w:val="28"/>
          <w:szCs w:val="28"/>
          <w:lang w:eastAsia="uk-UA"/>
        </w:rPr>
        <w:t>для себе</w:t>
      </w:r>
      <w:proofErr w:type="gramEnd"/>
      <w:r>
        <w:rPr>
          <w:rFonts w:ascii="Times New Roman" w:hAnsi="Times New Roman"/>
          <w:sz w:val="28"/>
          <w:szCs w:val="28"/>
          <w:lang w:eastAsia="uk-UA"/>
        </w:rPr>
        <w:t xml:space="preserve"> або для іншої особи, беручи на себе фінансові зобов'язання щодо її оплати. </w:t>
      </w:r>
    </w:p>
    <w:p w:rsidR="001D5CC6" w:rsidRDefault="001D5CC6" w:rsidP="001D5CC6">
      <w:pPr>
        <w:pStyle w:val="a3"/>
        <w:spacing w:after="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Якщо договори (контракти) не будуть укладені впродовж чотирнадцяти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rsidR="001D5CC6" w:rsidRDefault="001D5CC6" w:rsidP="001D5CC6">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Оплата навчання здійснюється згідно з договором (контрактом) між закладом вищої освіти та фізичною (юридичною) особою, яка замовляє платну освітню послугу </w:t>
      </w:r>
      <w:proofErr w:type="gramStart"/>
      <w:r>
        <w:rPr>
          <w:rFonts w:ascii="Times New Roman" w:hAnsi="Times New Roman"/>
          <w:sz w:val="28"/>
          <w:szCs w:val="28"/>
          <w:lang w:eastAsia="uk-UA"/>
        </w:rPr>
        <w:t>для себе</w:t>
      </w:r>
      <w:proofErr w:type="gramEnd"/>
      <w:r>
        <w:rPr>
          <w:rFonts w:ascii="Times New Roman" w:hAnsi="Times New Roman"/>
          <w:sz w:val="28"/>
          <w:szCs w:val="28"/>
          <w:lang w:eastAsia="uk-UA"/>
        </w:rPr>
        <w:t xml:space="preserve"> або для іншої особи, беручи на себе фінансові зобов'язання щодо її оплати.</w:t>
      </w:r>
    </w:p>
    <w:p w:rsidR="001D5CC6" w:rsidRDefault="001D5CC6" w:rsidP="001D5CC6">
      <w:pPr>
        <w:spacing w:after="0" w:line="240" w:lineRule="auto"/>
        <w:ind w:firstLine="567"/>
        <w:jc w:val="both"/>
        <w:rPr>
          <w:rFonts w:ascii="Times New Roman" w:hAnsi="Times New Roman"/>
          <w:sz w:val="28"/>
          <w:szCs w:val="28"/>
          <w:lang w:eastAsia="uk-UA"/>
        </w:rPr>
      </w:pPr>
    </w:p>
    <w:p w:rsidR="001D5CC6" w:rsidRDefault="001D5CC6" w:rsidP="001D5CC6">
      <w:pPr>
        <w:tabs>
          <w:tab w:val="left" w:pos="1418"/>
        </w:tabs>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eastAsia="uk-UA"/>
        </w:rPr>
        <w:t>III Порядок зарахування на навчання за результатами конкурсного відбору</w:t>
      </w:r>
    </w:p>
    <w:p w:rsidR="001D5CC6" w:rsidRDefault="001D5CC6" w:rsidP="001D5CC6">
      <w:pPr>
        <w:tabs>
          <w:tab w:val="left" w:pos="1418"/>
        </w:tabs>
        <w:spacing w:after="0" w:line="240" w:lineRule="auto"/>
        <w:ind w:hanging="851"/>
        <w:jc w:val="center"/>
        <w:rPr>
          <w:rFonts w:ascii="Times New Roman" w:hAnsi="Times New Roman"/>
          <w:b/>
          <w:bCs/>
          <w:sz w:val="28"/>
          <w:szCs w:val="28"/>
          <w:lang w:val="uk-UA"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Рішення щодо рекомендації на навчання для здобуття освітньо-наукового рівня доктора філософії приймається приймальною комісією університету на підставі рейтингового списку вступників. </w:t>
      </w:r>
    </w:p>
    <w:p w:rsidR="001D5CC6" w:rsidRDefault="001D5CC6" w:rsidP="001D5CC6">
      <w:pPr>
        <w:tabs>
          <w:tab w:val="left" w:pos="1134"/>
        </w:tabs>
        <w:spacing w:after="0" w:line="240" w:lineRule="auto"/>
        <w:ind w:left="709"/>
        <w:jc w:val="both"/>
        <w:rPr>
          <w:rFonts w:ascii="Times New Roman" w:hAnsi="Times New Roman"/>
          <w:sz w:val="28"/>
          <w:szCs w:val="28"/>
          <w:lang w:val="uk-UA"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eastAsia="uk-UA"/>
        </w:rPr>
      </w:pPr>
      <w:bookmarkStart w:id="1" w:name="page6"/>
      <w:bookmarkEnd w:id="1"/>
      <w:r>
        <w:rPr>
          <w:rFonts w:ascii="Times New Roman" w:hAnsi="Times New Roman"/>
          <w:sz w:val="28"/>
          <w:szCs w:val="28"/>
          <w:lang w:eastAsia="uk-UA"/>
        </w:rPr>
        <w:t>Особи, які не рекомендовані до зарахування на навчання для здобуття освітньо-наукового рівня доктора філософії за рахунок коштів державного бюджету, мають право брати участь у конкурсі на навчання за відповідними програмами з оплатою вартості навчання за рахунок коштів фізичних та/або юридичних осіб.</w:t>
      </w:r>
    </w:p>
    <w:p w:rsidR="001D5CC6" w:rsidRDefault="001D5CC6" w:rsidP="001D5CC6">
      <w:pPr>
        <w:tabs>
          <w:tab w:val="left" w:pos="1134"/>
        </w:tabs>
        <w:spacing w:after="0" w:line="240" w:lineRule="auto"/>
        <w:jc w:val="both"/>
        <w:rPr>
          <w:rFonts w:ascii="Times New Roman" w:hAnsi="Times New Roman"/>
          <w:sz w:val="28"/>
          <w:szCs w:val="28"/>
          <w:lang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Граничні значення конкурсних балів (за формою навчання) для отримання рекомендації на навчання за рахунок коштів фізичних або юридичних осіб визначаються приймальною комісією для кожної спеціальності окремо.</w:t>
      </w:r>
    </w:p>
    <w:p w:rsidR="001D5CC6" w:rsidRDefault="001D5CC6" w:rsidP="001D5CC6">
      <w:pPr>
        <w:tabs>
          <w:tab w:val="left" w:pos="1134"/>
        </w:tabs>
        <w:spacing w:after="0" w:line="240" w:lineRule="auto"/>
        <w:jc w:val="both"/>
        <w:rPr>
          <w:rFonts w:ascii="Times New Roman" w:hAnsi="Times New Roman"/>
          <w:sz w:val="28"/>
          <w:szCs w:val="28"/>
          <w:lang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Особи, які за наслідками конкурсного відбору не рекомендовані приймальною комісією на навчання за певною формою навчання, можуть за їх особистою заявою рішенням приймальної комісії бути допущені до участі у конкурсі (в межах вакантних місць) щодо зарахування за іншою формою навчання з відповідними джерелами його фінансування.</w:t>
      </w:r>
    </w:p>
    <w:p w:rsidR="001D5CC6" w:rsidRDefault="001D5CC6" w:rsidP="001D5CC6">
      <w:pPr>
        <w:tabs>
          <w:tab w:val="left" w:pos="1134"/>
        </w:tabs>
        <w:spacing w:after="0" w:line="240" w:lineRule="auto"/>
        <w:jc w:val="both"/>
        <w:rPr>
          <w:rFonts w:ascii="Times New Roman" w:hAnsi="Times New Roman"/>
          <w:sz w:val="28"/>
          <w:szCs w:val="28"/>
          <w:lang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Зарахування до аспірантури проводиться наказом ректора. Про зарахування до аспірантури або про відмову в зарахуванні до аспірантури вступнику повідомляється в п’ятиденний строк з дня прийняття приймальною комісією відповідного рішення.</w:t>
      </w:r>
    </w:p>
    <w:p w:rsidR="001D5CC6" w:rsidRDefault="001D5CC6" w:rsidP="001D5CC6">
      <w:pPr>
        <w:tabs>
          <w:tab w:val="left" w:pos="709"/>
        </w:tabs>
        <w:spacing w:after="0" w:line="240" w:lineRule="auto"/>
        <w:jc w:val="both"/>
        <w:rPr>
          <w:rFonts w:ascii="Times New Roman" w:hAnsi="Times New Roman"/>
          <w:sz w:val="28"/>
          <w:szCs w:val="28"/>
          <w:lang w:eastAsia="uk-UA"/>
        </w:rPr>
      </w:pPr>
      <w:r>
        <w:rPr>
          <w:rFonts w:ascii="Times New Roman" w:hAnsi="Times New Roman"/>
          <w:sz w:val="28"/>
          <w:szCs w:val="28"/>
        </w:rPr>
        <w:tab/>
        <w:t>Наказ про зарахування до аспірантури оприлюднюється на інформаційному стенді відділу аспірантури, докторантури та веб-сайті університету.</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Кожному аспіранту одночасно з його зарахуванням відповідним наказом ректора </w:t>
      </w:r>
      <w:proofErr w:type="gramStart"/>
      <w:r>
        <w:rPr>
          <w:rFonts w:ascii="Times New Roman" w:hAnsi="Times New Roman"/>
          <w:sz w:val="28"/>
          <w:szCs w:val="28"/>
          <w:lang w:eastAsia="uk-UA"/>
        </w:rPr>
        <w:t>університету  призначається</w:t>
      </w:r>
      <w:proofErr w:type="gramEnd"/>
      <w:r>
        <w:rPr>
          <w:rFonts w:ascii="Times New Roman" w:hAnsi="Times New Roman"/>
          <w:sz w:val="28"/>
          <w:szCs w:val="28"/>
          <w:lang w:eastAsia="uk-UA"/>
        </w:rPr>
        <w:t xml:space="preserve"> науковий керівник – штатний науковий або науково-педагогічний працівник університету з науковим ступенем.</w:t>
      </w:r>
    </w:p>
    <w:p w:rsidR="001D5CC6" w:rsidRDefault="001D5CC6" w:rsidP="001D5CC6">
      <w:pPr>
        <w:tabs>
          <w:tab w:val="left" w:pos="1134"/>
        </w:tabs>
        <w:spacing w:after="0" w:line="240" w:lineRule="auto"/>
        <w:ind w:firstLine="709"/>
        <w:jc w:val="both"/>
        <w:rPr>
          <w:rFonts w:ascii="Times New Roman" w:hAnsi="Times New Roman"/>
          <w:sz w:val="28"/>
          <w:szCs w:val="28"/>
          <w:lang w:val="uk-UA" w:eastAsia="uk-UA"/>
        </w:rPr>
      </w:pPr>
    </w:p>
    <w:p w:rsidR="001D5CC6" w:rsidRDefault="001D5CC6" w:rsidP="001D5CC6">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Усі питання, пов’язані з прийомом до університету на навчання для здобуття ступеня доктора філософії, вирішуються приймальною комісією відповідно до Умов прийому, Правил прийому, та цих Правил прийому до аспірантури. </w:t>
      </w:r>
    </w:p>
    <w:p w:rsidR="001D5CC6" w:rsidRDefault="001D5CC6" w:rsidP="001D5CC6">
      <w:pPr>
        <w:tabs>
          <w:tab w:val="left" w:pos="1418"/>
        </w:tabs>
        <w:spacing w:after="0" w:line="240" w:lineRule="auto"/>
        <w:ind w:firstLine="851"/>
        <w:jc w:val="both"/>
        <w:rPr>
          <w:rFonts w:ascii="Times New Roman" w:hAnsi="Times New Roman"/>
          <w:sz w:val="28"/>
          <w:szCs w:val="28"/>
          <w:lang w:eastAsia="uk-UA"/>
        </w:rPr>
      </w:pPr>
    </w:p>
    <w:p w:rsidR="001D5CC6" w:rsidRDefault="001D5CC6" w:rsidP="001D5CC6">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IV. Особливості прийому до аспірантури іноземців та осіб без громадянства</w:t>
      </w:r>
    </w:p>
    <w:p w:rsidR="001D5CC6" w:rsidRDefault="001D5CC6" w:rsidP="001D5CC6">
      <w:pPr>
        <w:spacing w:after="0" w:line="240" w:lineRule="auto"/>
        <w:jc w:val="center"/>
        <w:rPr>
          <w:rFonts w:ascii="Times New Roman" w:hAnsi="Times New Roman"/>
          <w:b/>
          <w:sz w:val="28"/>
          <w:szCs w:val="28"/>
          <w:lang w:eastAsia="uk-UA"/>
        </w:rPr>
      </w:pPr>
    </w:p>
    <w:p w:rsidR="001D5CC6" w:rsidRDefault="001D5CC6" w:rsidP="001D5CC6">
      <w:pPr>
        <w:spacing w:after="0" w:line="240" w:lineRule="auto"/>
        <w:ind w:firstLine="708"/>
        <w:jc w:val="both"/>
        <w:rPr>
          <w:rFonts w:ascii="Times New Roman" w:hAnsi="Times New Roman"/>
          <w:sz w:val="28"/>
          <w:szCs w:val="28"/>
          <w:lang w:val="uk-UA"/>
        </w:rPr>
      </w:pPr>
      <w:r>
        <w:rPr>
          <w:rFonts w:ascii="Times New Roman" w:hAnsi="Times New Roman"/>
          <w:sz w:val="28"/>
          <w:szCs w:val="28"/>
          <w:lang w:eastAsia="uk-UA"/>
        </w:rPr>
        <w:t>1.</w:t>
      </w:r>
      <w:r>
        <w:rPr>
          <w:rFonts w:ascii="Times New Roman" w:hAnsi="Times New Roman"/>
          <w:sz w:val="28"/>
          <w:szCs w:val="28"/>
          <w:lang w:val="uk-UA" w:eastAsia="uk-UA"/>
        </w:rPr>
        <w:t> </w:t>
      </w:r>
      <w:r>
        <w:rPr>
          <w:rFonts w:ascii="Times New Roman" w:hAnsi="Times New Roman"/>
          <w:sz w:val="28"/>
          <w:szCs w:val="28"/>
        </w:rPr>
        <w:t>Прийом на навчання до Університету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w:t>
      </w:r>
    </w:p>
    <w:p w:rsidR="001D5CC6" w:rsidRDefault="001D5CC6" w:rsidP="001D5CC6">
      <w:pPr>
        <w:spacing w:after="0" w:line="240" w:lineRule="auto"/>
        <w:ind w:firstLine="708"/>
        <w:jc w:val="both"/>
        <w:rPr>
          <w:rFonts w:ascii="Times New Roman" w:hAnsi="Times New Roman"/>
          <w:sz w:val="28"/>
          <w:szCs w:val="28"/>
          <w:lang w:val="uk-UA" w:eastAsia="ru-RU"/>
        </w:rPr>
      </w:pPr>
    </w:p>
    <w:p w:rsidR="001D5CC6" w:rsidRDefault="001D5CC6" w:rsidP="001D5CC6">
      <w:pPr>
        <w:tabs>
          <w:tab w:val="left" w:pos="1418"/>
        </w:tabs>
        <w:spacing w:after="0" w:line="240" w:lineRule="auto"/>
        <w:ind w:firstLine="851"/>
        <w:jc w:val="both"/>
        <w:rPr>
          <w:rFonts w:ascii="Times New Roman" w:hAnsi="Times New Roman"/>
          <w:spacing w:val="-2"/>
          <w:sz w:val="28"/>
          <w:szCs w:val="28"/>
          <w:lang w:eastAsia="uk-UA"/>
        </w:rPr>
      </w:pPr>
      <w:r>
        <w:rPr>
          <w:rFonts w:ascii="Times New Roman" w:hAnsi="Times New Roman"/>
          <w:sz w:val="28"/>
          <w:szCs w:val="28"/>
          <w:lang w:val="uk-UA" w:eastAsia="uk-UA"/>
        </w:rPr>
        <w:t xml:space="preserve">2. Іноземці та особи без громадянства (далі – 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w:t>
      </w:r>
      <w:r>
        <w:rPr>
          <w:rFonts w:ascii="Times New Roman" w:hAnsi="Times New Roman"/>
          <w:sz w:val="28"/>
          <w:szCs w:val="28"/>
          <w:lang w:eastAsia="uk-UA"/>
        </w:rPr>
        <w:t>Радою України, законодавством або угодами між вищими навчальними закладами про міжнародну академічну мобільність.</w:t>
      </w:r>
      <w:r>
        <w:rPr>
          <w:rFonts w:ascii="Times New Roman" w:hAnsi="Times New Roman"/>
          <w:spacing w:val="-2"/>
          <w:sz w:val="28"/>
          <w:szCs w:val="28"/>
          <w:lang w:eastAsia="uk-UA"/>
        </w:rPr>
        <w:t xml:space="preserve"> </w:t>
      </w:r>
    </w:p>
    <w:p w:rsidR="001D5CC6" w:rsidRDefault="001D5CC6" w:rsidP="001D5CC6">
      <w:pPr>
        <w:tabs>
          <w:tab w:val="left" w:pos="1418"/>
        </w:tabs>
        <w:spacing w:after="0" w:line="240" w:lineRule="auto"/>
        <w:ind w:firstLine="851"/>
        <w:jc w:val="both"/>
        <w:rPr>
          <w:rFonts w:ascii="Times New Roman" w:hAnsi="Times New Roman"/>
          <w:spacing w:val="-2"/>
          <w:sz w:val="28"/>
          <w:szCs w:val="28"/>
          <w:lang w:eastAsia="uk-UA"/>
        </w:rPr>
      </w:pPr>
      <w:r>
        <w:rPr>
          <w:rFonts w:ascii="Times New Roman" w:hAnsi="Times New Roman"/>
          <w:spacing w:val="-2"/>
          <w:sz w:val="28"/>
          <w:szCs w:val="28"/>
          <w:lang w:eastAsia="uk-UA"/>
        </w:rPr>
        <w:t xml:space="preserve">Іноземці, які здобули освітній рівень магістра в університеті або в іншому </w:t>
      </w:r>
      <w:r>
        <w:rPr>
          <w:rFonts w:ascii="Times New Roman" w:hAnsi="Times New Roman"/>
          <w:sz w:val="28"/>
          <w:szCs w:val="28"/>
          <w:lang w:eastAsia="uk-UA"/>
        </w:rPr>
        <w:t>закладі</w:t>
      </w:r>
      <w:r>
        <w:rPr>
          <w:rFonts w:ascii="Times New Roman" w:hAnsi="Times New Roman"/>
          <w:sz w:val="28"/>
          <w:szCs w:val="28"/>
          <w:lang w:val="uk-UA" w:eastAsia="uk-UA"/>
        </w:rPr>
        <w:t xml:space="preserve"> вищої</w:t>
      </w:r>
      <w:r>
        <w:rPr>
          <w:rFonts w:ascii="Times New Roman" w:hAnsi="Times New Roman"/>
          <w:sz w:val="28"/>
          <w:szCs w:val="28"/>
          <w:lang w:eastAsia="uk-UA"/>
        </w:rPr>
        <w:t xml:space="preserve"> освіти</w:t>
      </w:r>
      <w:r>
        <w:rPr>
          <w:rFonts w:ascii="Times New Roman" w:hAnsi="Times New Roman"/>
          <w:spacing w:val="-2"/>
          <w:sz w:val="28"/>
          <w:szCs w:val="28"/>
          <w:lang w:eastAsia="uk-UA"/>
        </w:rPr>
        <w:t xml:space="preserve"> України, мають право брати участь у конкурсі на навчання для здобуття ступеня доктора філософії з оплатою вартості навчання на основі договорів.</w:t>
      </w:r>
    </w:p>
    <w:p w:rsidR="001D5CC6" w:rsidRDefault="001D5CC6" w:rsidP="001D5CC6">
      <w:pPr>
        <w:tabs>
          <w:tab w:val="left" w:pos="1418"/>
        </w:tabs>
        <w:spacing w:after="0" w:line="240" w:lineRule="auto"/>
        <w:ind w:firstLine="851"/>
        <w:jc w:val="both"/>
        <w:rPr>
          <w:rFonts w:ascii="Times New Roman" w:hAnsi="Times New Roman"/>
          <w:sz w:val="28"/>
          <w:szCs w:val="28"/>
          <w:lang w:val="uk-UA"/>
        </w:rPr>
      </w:pPr>
      <w:r>
        <w:rPr>
          <w:rFonts w:ascii="Times New Roman" w:hAnsi="Times New Roman"/>
          <w:sz w:val="28"/>
          <w:szCs w:val="28"/>
        </w:rPr>
        <w:lastRenderedPageBreak/>
        <w:t xml:space="preserve">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w:t>
      </w:r>
      <w:proofErr w:type="gramStart"/>
      <w:r>
        <w:rPr>
          <w:rFonts w:ascii="Times New Roman" w:hAnsi="Times New Roman"/>
          <w:sz w:val="28"/>
          <w:szCs w:val="28"/>
        </w:rPr>
        <w:t>у межах</w:t>
      </w:r>
      <w:proofErr w:type="gramEnd"/>
      <w:r>
        <w:rPr>
          <w:rFonts w:ascii="Times New Roman" w:hAnsi="Times New Roman"/>
          <w:sz w:val="28"/>
          <w:szCs w:val="28"/>
        </w:rPr>
        <w:t xml:space="preserve"> установлених квот для іноземців на підставі направлень Міністерства освіти і науки України.</w:t>
      </w: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eastAsia="uk-UA"/>
        </w:rPr>
        <w:t>3.</w:t>
      </w:r>
      <w:r>
        <w:rPr>
          <w:rFonts w:ascii="Times New Roman" w:hAnsi="Times New Roman"/>
          <w:sz w:val="28"/>
          <w:szCs w:val="28"/>
          <w:lang w:val="uk-UA" w:eastAsia="uk-UA"/>
        </w:rPr>
        <w:t> </w:t>
      </w:r>
      <w:r>
        <w:rPr>
          <w:rFonts w:ascii="Times New Roman" w:hAnsi="Times New Roman"/>
          <w:sz w:val="28"/>
          <w:szCs w:val="28"/>
          <w:lang w:eastAsia="uk-UA"/>
        </w:rPr>
        <w:t xml:space="preserve">Іноземці подають до відділу аспірантури пакет документів відповідно до п. 4 розділу </w:t>
      </w:r>
      <w:proofErr w:type="gramStart"/>
      <w:r>
        <w:rPr>
          <w:rFonts w:ascii="Times New Roman" w:hAnsi="Times New Roman"/>
          <w:sz w:val="28"/>
          <w:szCs w:val="28"/>
          <w:lang w:eastAsia="uk-UA"/>
        </w:rPr>
        <w:t>ІІ  цих</w:t>
      </w:r>
      <w:proofErr w:type="gramEnd"/>
      <w:r>
        <w:rPr>
          <w:rFonts w:ascii="Times New Roman" w:hAnsi="Times New Roman"/>
          <w:sz w:val="28"/>
          <w:szCs w:val="28"/>
          <w:lang w:eastAsia="uk-UA"/>
        </w:rPr>
        <w:t xml:space="preserve"> Правил прийому до аспірантури.</w:t>
      </w: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r w:rsidRPr="001D5CC6">
        <w:rPr>
          <w:rFonts w:ascii="Times New Roman" w:hAnsi="Times New Roman"/>
          <w:sz w:val="28"/>
          <w:szCs w:val="28"/>
          <w:lang w:val="uk-UA" w:eastAsia="uk-UA"/>
        </w:rPr>
        <w:t>4.</w:t>
      </w:r>
      <w:r>
        <w:rPr>
          <w:rFonts w:ascii="Times New Roman" w:hAnsi="Times New Roman"/>
          <w:sz w:val="28"/>
          <w:szCs w:val="28"/>
          <w:lang w:val="uk-UA" w:eastAsia="uk-UA"/>
        </w:rPr>
        <w:t> </w:t>
      </w:r>
      <w:r w:rsidRPr="001D5CC6">
        <w:rPr>
          <w:rFonts w:ascii="Times New Roman" w:hAnsi="Times New Roman"/>
          <w:sz w:val="28"/>
          <w:szCs w:val="28"/>
          <w:lang w:val="uk-UA" w:eastAsia="uk-UA"/>
        </w:rPr>
        <w:t>Зарахування іноземців для навчання в аспірантурі за кошти фізичних та/або юридичних осіб може здійснюватися університетом упродовж року.</w:t>
      </w: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eastAsia="uk-UA"/>
        </w:rPr>
        <w:t>5.</w:t>
      </w:r>
      <w:r>
        <w:rPr>
          <w:rFonts w:ascii="Times New Roman" w:hAnsi="Times New Roman"/>
          <w:sz w:val="28"/>
          <w:szCs w:val="28"/>
          <w:lang w:val="uk-UA" w:eastAsia="uk-UA"/>
        </w:rPr>
        <w:t> </w:t>
      </w:r>
      <w:r>
        <w:rPr>
          <w:rFonts w:ascii="Times New Roman" w:hAnsi="Times New Roman"/>
          <w:sz w:val="28"/>
          <w:szCs w:val="28"/>
          <w:lang w:eastAsia="uk-UA"/>
        </w:rPr>
        <w:t>Зарахування іноземців на навчання до аспірантури здійснюється за результатами вступних випробувань з визначених предметів та мови навчання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рівень освіти.</w:t>
      </w: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val="uk-UA" w:eastAsia="uk-UA"/>
        </w:rPr>
        <w:t>6.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rsidR="001D5CC6" w:rsidRDefault="001D5CC6" w:rsidP="001D5CC6">
      <w:pPr>
        <w:tabs>
          <w:tab w:val="left" w:pos="1418"/>
        </w:tabs>
        <w:spacing w:after="0" w:line="240" w:lineRule="auto"/>
        <w:ind w:firstLine="851"/>
        <w:jc w:val="both"/>
        <w:rPr>
          <w:rFonts w:ascii="Times New Roman" w:hAnsi="Times New Roman"/>
          <w:sz w:val="28"/>
          <w:szCs w:val="28"/>
          <w:lang w:val="uk-UA" w:eastAsia="uk-UA"/>
        </w:rPr>
      </w:pPr>
    </w:p>
    <w:p w:rsidR="001D5CC6" w:rsidRDefault="001D5CC6" w:rsidP="001D5CC6">
      <w:pPr>
        <w:spacing w:after="0" w:line="240" w:lineRule="auto"/>
        <w:ind w:firstLine="707"/>
        <w:jc w:val="both"/>
        <w:rPr>
          <w:rFonts w:ascii="Times New Roman" w:hAnsi="Times New Roman"/>
          <w:sz w:val="28"/>
          <w:szCs w:val="28"/>
          <w:lang w:eastAsia="uk-UA"/>
        </w:rPr>
      </w:pPr>
      <w:r>
        <w:rPr>
          <w:rFonts w:ascii="Times New Roman" w:hAnsi="Times New Roman"/>
          <w:sz w:val="28"/>
          <w:szCs w:val="28"/>
          <w:lang w:eastAsia="uk-UA"/>
        </w:rPr>
        <w:t xml:space="preserve">7. </w:t>
      </w:r>
      <w:r>
        <w:rPr>
          <w:rFonts w:ascii="Times New Roman" w:hAnsi="Times New Roman"/>
          <w:sz w:val="28"/>
          <w:szCs w:val="28"/>
        </w:rPr>
        <w:t>Усі категорії іноземців, які вступають на навчання, зараховуються до Університету на підставі наказів про зарахування. Підтвердженням факту навчання може бути довідка, сформована в ЄДЕБО.</w:t>
      </w:r>
      <w:r>
        <w:rPr>
          <w:rFonts w:ascii="Times New Roman" w:hAnsi="Times New Roman"/>
          <w:b/>
          <w:sz w:val="28"/>
          <w:szCs w:val="28"/>
        </w:rPr>
        <w:t xml:space="preserve"> </w:t>
      </w:r>
    </w:p>
    <w:p w:rsidR="001D5CC6" w:rsidRDefault="001D5CC6" w:rsidP="001D5CC6">
      <w:pPr>
        <w:tabs>
          <w:tab w:val="left" w:pos="1418"/>
        </w:tabs>
        <w:spacing w:after="0" w:line="240" w:lineRule="auto"/>
        <w:ind w:firstLine="851"/>
        <w:jc w:val="both"/>
        <w:rPr>
          <w:rFonts w:ascii="Times New Roman" w:hAnsi="Times New Roman"/>
          <w:sz w:val="28"/>
          <w:szCs w:val="28"/>
          <w:lang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eastAsia="uk-UA"/>
        </w:rPr>
      </w:pPr>
      <w:r>
        <w:rPr>
          <w:noProof/>
          <w:lang w:val="en-US"/>
        </w:rPr>
        <w:drawing>
          <wp:anchor distT="0" distB="0" distL="114300" distR="114300" simplePos="0" relativeHeight="251658240" behindDoc="1" locked="0" layoutInCell="1" allowOverlap="1">
            <wp:simplePos x="0" y="0"/>
            <wp:positionH relativeFrom="column">
              <wp:posOffset>2548890</wp:posOffset>
            </wp:positionH>
            <wp:positionV relativeFrom="paragraph">
              <wp:posOffset>36195</wp:posOffset>
            </wp:positionV>
            <wp:extent cx="1485900" cy="1345565"/>
            <wp:effectExtent l="0" t="0" r="0" b="6985"/>
            <wp:wrapNone/>
            <wp:docPr id="1" name="Рисунок 1" descr="Подпись Мар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Маренков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45565"/>
                    </a:xfrm>
                    <a:prstGeom prst="rect">
                      <a:avLst/>
                    </a:prstGeom>
                    <a:noFill/>
                  </pic:spPr>
                </pic:pic>
              </a:graphicData>
            </a:graphic>
            <wp14:sizeRelH relativeFrom="page">
              <wp14:pctWidth>0</wp14:pctWidth>
            </wp14:sizeRelH>
            <wp14:sizeRelV relativeFrom="page">
              <wp14:pctHeight>0</wp14:pctHeight>
            </wp14:sizeRelV>
          </wp:anchor>
        </w:drawing>
      </w:r>
    </w:p>
    <w:p w:rsidR="001D5CC6" w:rsidRDefault="001D5CC6" w:rsidP="001D5CC6">
      <w:pPr>
        <w:tabs>
          <w:tab w:val="left" w:pos="1418"/>
        </w:tabs>
        <w:spacing w:after="0" w:line="240" w:lineRule="auto"/>
        <w:ind w:firstLine="851"/>
        <w:jc w:val="both"/>
        <w:rPr>
          <w:rFonts w:ascii="Times New Roman" w:hAnsi="Times New Roman"/>
          <w:sz w:val="28"/>
          <w:szCs w:val="28"/>
          <w:lang w:eastAsia="uk-UA"/>
        </w:rPr>
      </w:pPr>
    </w:p>
    <w:p w:rsidR="001D5CC6" w:rsidRDefault="001D5CC6" w:rsidP="001D5CC6">
      <w:pPr>
        <w:tabs>
          <w:tab w:val="left" w:pos="1418"/>
        </w:tabs>
        <w:spacing w:after="0" w:line="240" w:lineRule="auto"/>
        <w:ind w:firstLine="851"/>
        <w:jc w:val="both"/>
        <w:rPr>
          <w:rFonts w:ascii="Times New Roman" w:hAnsi="Times New Roman"/>
          <w:sz w:val="28"/>
          <w:szCs w:val="28"/>
          <w:lang w:eastAsia="uk-UA"/>
        </w:rPr>
      </w:pPr>
    </w:p>
    <w:p w:rsidR="001D5CC6" w:rsidRDefault="001D5CC6" w:rsidP="001D5CC6">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Проректор з наукової роботи                                               Олег МАРЕНКОВ</w:t>
      </w:r>
    </w:p>
    <w:p w:rsidR="00CE0B72" w:rsidRDefault="00CE0B72"/>
    <w:sectPr w:rsidR="00CE0B72" w:rsidSect="001D5CC6">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4FB4"/>
    <w:multiLevelType w:val="hybridMultilevel"/>
    <w:tmpl w:val="E72C1AEE"/>
    <w:lvl w:ilvl="0" w:tplc="EED89E60">
      <w:start w:val="2"/>
      <w:numFmt w:val="bullet"/>
      <w:lvlText w:val="–"/>
      <w:lvlJc w:val="left"/>
      <w:pPr>
        <w:ind w:left="433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1D14492A"/>
    <w:multiLevelType w:val="hybridMultilevel"/>
    <w:tmpl w:val="6D1C55D8"/>
    <w:lvl w:ilvl="0" w:tplc="0419000F">
      <w:start w:val="1"/>
      <w:numFmt w:val="decimal"/>
      <w:lvlText w:val="%1."/>
      <w:lvlJc w:val="left"/>
      <w:pPr>
        <w:ind w:left="2345"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E333CA7"/>
    <w:multiLevelType w:val="hybridMultilevel"/>
    <w:tmpl w:val="6D0CED4C"/>
    <w:lvl w:ilvl="0" w:tplc="B664A4CC">
      <w:start w:val="1"/>
      <w:numFmt w:val="decimal"/>
      <w:lvlText w:val="1.%1."/>
      <w:lvlJc w:val="left"/>
      <w:pPr>
        <w:ind w:left="1429" w:hanging="360"/>
      </w:pPr>
      <w:rPr>
        <w:rFonts w:cs="Times New Roman"/>
      </w:rPr>
    </w:lvl>
    <w:lvl w:ilvl="1" w:tplc="0419000F">
      <w:start w:val="1"/>
      <w:numFmt w:val="decimal"/>
      <w:lvlText w:val="%2."/>
      <w:lvlJc w:val="left"/>
      <w:pPr>
        <w:ind w:left="1353"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 w15:restartNumberingAfterBreak="0">
    <w:nsid w:val="23897BFF"/>
    <w:multiLevelType w:val="hybridMultilevel"/>
    <w:tmpl w:val="2A5A4CC2"/>
    <w:lvl w:ilvl="0" w:tplc="9386136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FCC568A"/>
    <w:multiLevelType w:val="multilevel"/>
    <w:tmpl w:val="6DA60EB4"/>
    <w:lvl w:ilvl="0">
      <w:start w:val="3"/>
      <w:numFmt w:val="decimal"/>
      <w:lvlText w:val="%1"/>
      <w:lvlJc w:val="left"/>
      <w:pPr>
        <w:ind w:left="375" w:hanging="375"/>
      </w:pPr>
      <w:rPr>
        <w:rFonts w:cs="Times New Roman"/>
      </w:rPr>
    </w:lvl>
    <w:lvl w:ilvl="1">
      <w:start w:val="1"/>
      <w:numFmt w:val="decimal"/>
      <w:lvlText w:val="%1.%2"/>
      <w:lvlJc w:val="left"/>
      <w:pPr>
        <w:ind w:left="1126" w:hanging="375"/>
      </w:pPr>
      <w:rPr>
        <w:rFonts w:cs="Times New Roman"/>
      </w:rPr>
    </w:lvl>
    <w:lvl w:ilvl="2">
      <w:start w:val="1"/>
      <w:numFmt w:val="decimal"/>
      <w:lvlText w:val="%1.%2.%3"/>
      <w:lvlJc w:val="left"/>
      <w:pPr>
        <w:ind w:left="2222" w:hanging="720"/>
      </w:pPr>
      <w:rPr>
        <w:rFonts w:cs="Times New Roman"/>
      </w:rPr>
    </w:lvl>
    <w:lvl w:ilvl="3">
      <w:start w:val="1"/>
      <w:numFmt w:val="decimal"/>
      <w:lvlText w:val="%1.%2.%3.%4"/>
      <w:lvlJc w:val="left"/>
      <w:pPr>
        <w:ind w:left="3333" w:hanging="1080"/>
      </w:pPr>
      <w:rPr>
        <w:rFonts w:cs="Times New Roman"/>
      </w:rPr>
    </w:lvl>
    <w:lvl w:ilvl="4">
      <w:start w:val="1"/>
      <w:numFmt w:val="decimal"/>
      <w:lvlText w:val="%1.%2.%3.%4.%5"/>
      <w:lvlJc w:val="left"/>
      <w:pPr>
        <w:ind w:left="4084" w:hanging="1080"/>
      </w:pPr>
      <w:rPr>
        <w:rFonts w:cs="Times New Roman"/>
      </w:rPr>
    </w:lvl>
    <w:lvl w:ilvl="5">
      <w:start w:val="1"/>
      <w:numFmt w:val="decimal"/>
      <w:lvlText w:val="%1.%2.%3.%4.%5.%6"/>
      <w:lvlJc w:val="left"/>
      <w:pPr>
        <w:ind w:left="5195" w:hanging="1440"/>
      </w:pPr>
      <w:rPr>
        <w:rFonts w:cs="Times New Roman"/>
      </w:rPr>
    </w:lvl>
    <w:lvl w:ilvl="6">
      <w:start w:val="1"/>
      <w:numFmt w:val="decimal"/>
      <w:lvlText w:val="%1.%2.%3.%4.%5.%6.%7"/>
      <w:lvlJc w:val="left"/>
      <w:pPr>
        <w:ind w:left="5946" w:hanging="1440"/>
      </w:pPr>
      <w:rPr>
        <w:rFonts w:cs="Times New Roman"/>
      </w:rPr>
    </w:lvl>
    <w:lvl w:ilvl="7">
      <w:start w:val="1"/>
      <w:numFmt w:val="decimal"/>
      <w:lvlText w:val="%1.%2.%3.%4.%5.%6.%7.%8"/>
      <w:lvlJc w:val="left"/>
      <w:pPr>
        <w:ind w:left="7057" w:hanging="1800"/>
      </w:pPr>
      <w:rPr>
        <w:rFonts w:cs="Times New Roman"/>
      </w:rPr>
    </w:lvl>
    <w:lvl w:ilvl="8">
      <w:start w:val="1"/>
      <w:numFmt w:val="decimal"/>
      <w:lvlText w:val="%1.%2.%3.%4.%5.%6.%7.%8.%9"/>
      <w:lvlJc w:val="left"/>
      <w:pPr>
        <w:ind w:left="8168" w:hanging="2160"/>
      </w:pPr>
      <w:rPr>
        <w:rFonts w:cs="Times New Roman"/>
      </w:rPr>
    </w:lvl>
  </w:abstractNum>
  <w:abstractNum w:abstractNumId="5" w15:restartNumberingAfterBreak="0">
    <w:nsid w:val="52A53E6D"/>
    <w:multiLevelType w:val="hybridMultilevel"/>
    <w:tmpl w:val="A4FA7D48"/>
    <w:lvl w:ilvl="0" w:tplc="0419000F">
      <w:start w:val="1"/>
      <w:numFmt w:val="decimal"/>
      <w:lvlText w:val="%1."/>
      <w:lvlJc w:val="left"/>
      <w:pPr>
        <w:ind w:left="10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0403730"/>
    <w:multiLevelType w:val="hybridMultilevel"/>
    <w:tmpl w:val="683AE63A"/>
    <w:lvl w:ilvl="0" w:tplc="A8BA69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6D535F0C"/>
    <w:multiLevelType w:val="hybridMultilevel"/>
    <w:tmpl w:val="21AC1F8E"/>
    <w:lvl w:ilvl="0" w:tplc="896C6586">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C6"/>
    <w:rsid w:val="001D5CC6"/>
    <w:rsid w:val="00474020"/>
    <w:rsid w:val="005B3370"/>
    <w:rsid w:val="00616BF2"/>
    <w:rsid w:val="006476AA"/>
    <w:rsid w:val="00CE0B72"/>
    <w:rsid w:val="00E67C5C"/>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8959"/>
  <w15:chartTrackingRefBased/>
  <w15:docId w15:val="{20750CAA-4A00-4BFE-9884-47C0B215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C6"/>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449">
      <w:bodyDiv w:val="1"/>
      <w:marLeft w:val="0"/>
      <w:marRight w:val="0"/>
      <w:marTop w:val="0"/>
      <w:marBottom w:val="0"/>
      <w:divBdr>
        <w:top w:val="none" w:sz="0" w:space="0" w:color="auto"/>
        <w:left w:val="none" w:sz="0" w:space="0" w:color="auto"/>
        <w:bottom w:val="none" w:sz="0" w:space="0" w:color="auto"/>
        <w:right w:val="none" w:sz="0" w:space="0" w:color="auto"/>
      </w:divBdr>
    </w:div>
    <w:div w:id="9470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2024-05-09T06:48:00Z</dcterms:created>
  <dcterms:modified xsi:type="dcterms:W3CDTF">2024-07-05T10:51:00Z</dcterms:modified>
</cp:coreProperties>
</file>