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390" w:rsidRPr="00965EA7" w:rsidRDefault="00F0469A" w:rsidP="00F0469A">
      <w:pPr>
        <w:spacing w:after="120"/>
        <w:jc w:val="right"/>
        <w:rPr>
          <w:rFonts w:cs="Times New Roman"/>
          <w:sz w:val="28"/>
          <w:szCs w:val="28"/>
        </w:rPr>
      </w:pPr>
      <w:r w:rsidRPr="00965EA7">
        <w:rPr>
          <w:rFonts w:cs="Times New Roman"/>
          <w:b/>
          <w:sz w:val="28"/>
          <w:szCs w:val="28"/>
        </w:rPr>
        <w:t>APPROVED</w:t>
      </w:r>
    </w:p>
    <w:p w:rsidR="00BC1390" w:rsidRPr="00965EA7" w:rsidRDefault="00F0469A" w:rsidP="00F0469A">
      <w:pPr>
        <w:spacing w:after="120"/>
        <w:jc w:val="right"/>
        <w:rPr>
          <w:rFonts w:cs="Times New Roman"/>
          <w:sz w:val="28"/>
          <w:szCs w:val="28"/>
        </w:rPr>
      </w:pPr>
      <w:proofErr w:type="gramStart"/>
      <w:r w:rsidRPr="00965EA7">
        <w:rPr>
          <w:rFonts w:cs="Times New Roman"/>
          <w:sz w:val="28"/>
          <w:szCs w:val="28"/>
        </w:rPr>
        <w:t>by</w:t>
      </w:r>
      <w:proofErr w:type="gramEnd"/>
      <w:r w:rsidRPr="00965EA7">
        <w:rPr>
          <w:rFonts w:cs="Times New Roman"/>
          <w:sz w:val="28"/>
          <w:szCs w:val="28"/>
        </w:rPr>
        <w:t xml:space="preserve"> the decision of the Academic Council of Oles Honchar Dnipro National University</w:t>
      </w:r>
    </w:p>
    <w:p w:rsidR="00BC1390" w:rsidRPr="00965EA7" w:rsidRDefault="00F0469A" w:rsidP="00F0469A">
      <w:pPr>
        <w:spacing w:after="120"/>
        <w:jc w:val="right"/>
        <w:rPr>
          <w:rFonts w:cs="Times New Roman"/>
          <w:sz w:val="28"/>
          <w:szCs w:val="28"/>
        </w:rPr>
      </w:pPr>
      <w:proofErr w:type="gramStart"/>
      <w:r w:rsidRPr="00965EA7">
        <w:rPr>
          <w:rFonts w:cs="Times New Roman"/>
          <w:sz w:val="28"/>
          <w:szCs w:val="28"/>
        </w:rPr>
        <w:t>dated</w:t>
      </w:r>
      <w:proofErr w:type="gramEnd"/>
      <w:r w:rsidRPr="00965EA7">
        <w:rPr>
          <w:rFonts w:cs="Times New Roman"/>
          <w:sz w:val="28"/>
          <w:szCs w:val="28"/>
        </w:rPr>
        <w:t xml:space="preserve"> 25 December 2025</w:t>
      </w:r>
    </w:p>
    <w:p w:rsidR="00BC1390" w:rsidRPr="00965EA7" w:rsidRDefault="00F0469A" w:rsidP="00F0469A">
      <w:pPr>
        <w:spacing w:after="120"/>
        <w:jc w:val="right"/>
        <w:rPr>
          <w:rFonts w:cs="Times New Roman"/>
          <w:sz w:val="28"/>
          <w:szCs w:val="28"/>
        </w:rPr>
      </w:pPr>
      <w:r w:rsidRPr="00965EA7">
        <w:rPr>
          <w:rFonts w:cs="Times New Roman"/>
          <w:sz w:val="28"/>
          <w:szCs w:val="28"/>
        </w:rPr>
        <w:t>Minutes No. 8</w:t>
      </w:r>
    </w:p>
    <w:p w:rsidR="00BC1390" w:rsidRPr="00965EA7" w:rsidRDefault="00F0469A" w:rsidP="00F0469A">
      <w:pPr>
        <w:spacing w:after="120"/>
        <w:jc w:val="right"/>
        <w:rPr>
          <w:rFonts w:cs="Times New Roman"/>
          <w:sz w:val="28"/>
          <w:szCs w:val="28"/>
        </w:rPr>
      </w:pPr>
      <w:r w:rsidRPr="00965EA7">
        <w:rPr>
          <w:rFonts w:cs="Times New Roman"/>
          <w:b/>
          <w:sz w:val="28"/>
          <w:szCs w:val="28"/>
        </w:rPr>
        <w:t>PUT INTO EFFECT</w:t>
      </w:r>
    </w:p>
    <w:p w:rsidR="00BC1390" w:rsidRPr="00965EA7" w:rsidRDefault="00F0469A" w:rsidP="00F0469A">
      <w:pPr>
        <w:spacing w:after="120"/>
        <w:jc w:val="right"/>
        <w:rPr>
          <w:rFonts w:cs="Times New Roman"/>
          <w:sz w:val="28"/>
          <w:szCs w:val="28"/>
        </w:rPr>
      </w:pPr>
      <w:proofErr w:type="gramStart"/>
      <w:r w:rsidRPr="00965EA7">
        <w:rPr>
          <w:rFonts w:cs="Times New Roman"/>
          <w:sz w:val="28"/>
          <w:szCs w:val="28"/>
        </w:rPr>
        <w:t>by</w:t>
      </w:r>
      <w:proofErr w:type="gramEnd"/>
      <w:r w:rsidRPr="00965EA7">
        <w:rPr>
          <w:rFonts w:cs="Times New Roman"/>
          <w:sz w:val="28"/>
          <w:szCs w:val="28"/>
        </w:rPr>
        <w:t xml:space="preserve"> Order No. 407 of the Rector of Oles Honchar Dnipro National University</w:t>
      </w:r>
    </w:p>
    <w:p w:rsidR="00BC1390" w:rsidRPr="00965EA7" w:rsidRDefault="00F0469A" w:rsidP="00F0469A">
      <w:pPr>
        <w:spacing w:after="120"/>
        <w:jc w:val="right"/>
        <w:rPr>
          <w:rFonts w:cs="Times New Roman"/>
          <w:sz w:val="28"/>
          <w:szCs w:val="28"/>
        </w:rPr>
      </w:pPr>
      <w:proofErr w:type="gramStart"/>
      <w:r w:rsidRPr="00965EA7">
        <w:rPr>
          <w:rFonts w:cs="Times New Roman"/>
          <w:sz w:val="28"/>
          <w:szCs w:val="28"/>
        </w:rPr>
        <w:t>dated</w:t>
      </w:r>
      <w:proofErr w:type="gramEnd"/>
      <w:r w:rsidRPr="00965EA7">
        <w:rPr>
          <w:rFonts w:cs="Times New Roman"/>
          <w:sz w:val="28"/>
          <w:szCs w:val="28"/>
        </w:rPr>
        <w:t xml:space="preserve"> 26 December 2025</w:t>
      </w:r>
    </w:p>
    <w:p w:rsidR="00BC1390" w:rsidRPr="00965EA7" w:rsidRDefault="00BC1390">
      <w:pPr>
        <w:spacing w:after="120"/>
        <w:rPr>
          <w:rFonts w:cs="Times New Roman"/>
          <w:sz w:val="28"/>
          <w:szCs w:val="28"/>
        </w:rPr>
      </w:pPr>
    </w:p>
    <w:p w:rsidR="00F0469A" w:rsidRPr="00965EA7" w:rsidRDefault="00F0469A">
      <w:pPr>
        <w:spacing w:after="120"/>
        <w:rPr>
          <w:rFonts w:cs="Times New Roman"/>
          <w:sz w:val="28"/>
          <w:szCs w:val="28"/>
        </w:rPr>
      </w:pPr>
    </w:p>
    <w:p w:rsidR="00F0469A" w:rsidRPr="00965EA7" w:rsidRDefault="00F0469A">
      <w:pPr>
        <w:spacing w:after="120"/>
        <w:rPr>
          <w:rFonts w:cs="Times New Roman"/>
          <w:sz w:val="28"/>
          <w:szCs w:val="28"/>
        </w:rPr>
      </w:pPr>
    </w:p>
    <w:p w:rsidR="00F0469A" w:rsidRPr="00965EA7" w:rsidRDefault="00F0469A">
      <w:pPr>
        <w:spacing w:after="120"/>
        <w:rPr>
          <w:rFonts w:cs="Times New Roman"/>
          <w:sz w:val="28"/>
          <w:szCs w:val="28"/>
        </w:rPr>
      </w:pPr>
    </w:p>
    <w:p w:rsidR="00BC1390" w:rsidRPr="00965EA7" w:rsidRDefault="00F0469A">
      <w:pPr>
        <w:spacing w:after="120"/>
        <w:jc w:val="center"/>
        <w:rPr>
          <w:rFonts w:cs="Times New Roman"/>
          <w:sz w:val="28"/>
          <w:szCs w:val="28"/>
        </w:rPr>
      </w:pPr>
      <w:r w:rsidRPr="00965EA7">
        <w:rPr>
          <w:rFonts w:cs="Times New Roman"/>
          <w:b/>
          <w:sz w:val="28"/>
          <w:szCs w:val="28"/>
        </w:rPr>
        <w:t>DEVELOPMENT STRATEGY</w:t>
      </w:r>
    </w:p>
    <w:p w:rsidR="00BC1390" w:rsidRPr="00965EA7" w:rsidRDefault="00F0469A">
      <w:pPr>
        <w:spacing w:after="120"/>
        <w:jc w:val="center"/>
        <w:rPr>
          <w:rFonts w:cs="Times New Roman"/>
          <w:sz w:val="28"/>
          <w:szCs w:val="28"/>
        </w:rPr>
      </w:pPr>
      <w:proofErr w:type="gramStart"/>
      <w:r w:rsidRPr="00965EA7">
        <w:rPr>
          <w:rFonts w:cs="Times New Roman"/>
          <w:b/>
          <w:sz w:val="28"/>
          <w:szCs w:val="28"/>
        </w:rPr>
        <w:t>of</w:t>
      </w:r>
      <w:proofErr w:type="gramEnd"/>
      <w:r w:rsidRPr="00965EA7">
        <w:rPr>
          <w:rFonts w:cs="Times New Roman"/>
          <w:b/>
          <w:sz w:val="28"/>
          <w:szCs w:val="28"/>
        </w:rPr>
        <w:t xml:space="preserve"> Oles Honchar Dnipro National University</w:t>
      </w:r>
    </w:p>
    <w:p w:rsidR="00BC1390" w:rsidRPr="00965EA7" w:rsidRDefault="00F0469A">
      <w:pPr>
        <w:spacing w:after="120"/>
        <w:jc w:val="center"/>
        <w:rPr>
          <w:rFonts w:cs="Times New Roman"/>
          <w:sz w:val="28"/>
          <w:szCs w:val="28"/>
        </w:rPr>
      </w:pPr>
      <w:proofErr w:type="gramStart"/>
      <w:r w:rsidRPr="00965EA7">
        <w:rPr>
          <w:rFonts w:cs="Times New Roman"/>
          <w:b/>
          <w:sz w:val="28"/>
          <w:szCs w:val="28"/>
        </w:rPr>
        <w:t>for</w:t>
      </w:r>
      <w:proofErr w:type="gramEnd"/>
      <w:r w:rsidRPr="00965EA7">
        <w:rPr>
          <w:rFonts w:cs="Times New Roman"/>
          <w:b/>
          <w:sz w:val="28"/>
          <w:szCs w:val="28"/>
        </w:rPr>
        <w:t xml:space="preserve"> 2026–2030</w:t>
      </w:r>
    </w:p>
    <w:p w:rsidR="00BC1390" w:rsidRPr="00965EA7" w:rsidRDefault="00F0469A">
      <w:pPr>
        <w:rPr>
          <w:rFonts w:cs="Times New Roman"/>
          <w:sz w:val="28"/>
          <w:szCs w:val="28"/>
        </w:rPr>
      </w:pPr>
      <w:r w:rsidRPr="00965EA7">
        <w:rPr>
          <w:rFonts w:cs="Times New Roman"/>
          <w:sz w:val="28"/>
          <w:szCs w:val="28"/>
        </w:rPr>
        <w:br w:type="page"/>
      </w:r>
    </w:p>
    <w:p w:rsidR="00BC1390" w:rsidRPr="00965EA7" w:rsidRDefault="00F0469A" w:rsidP="003E16F1">
      <w:pPr>
        <w:pStyle w:val="1"/>
        <w:spacing w:before="200" w:after="120"/>
        <w:jc w:val="both"/>
        <w:rPr>
          <w:rFonts w:ascii="Times New Roman" w:hAnsi="Times New Roman" w:cs="Times New Roman"/>
          <w:color w:val="auto"/>
          <w:sz w:val="28"/>
        </w:rPr>
      </w:pPr>
      <w:r w:rsidRPr="00965EA7">
        <w:rPr>
          <w:rFonts w:ascii="Times New Roman" w:hAnsi="Times New Roman" w:cs="Times New Roman"/>
          <w:color w:val="auto"/>
          <w:sz w:val="28"/>
        </w:rPr>
        <w:lastRenderedPageBreak/>
        <w:t>CONTENTS</w:t>
      </w:r>
    </w:p>
    <w:p w:rsidR="00BC1390" w:rsidRPr="00965EA7" w:rsidRDefault="00F0469A" w:rsidP="003E16F1">
      <w:pPr>
        <w:spacing w:after="120"/>
        <w:jc w:val="both"/>
        <w:rPr>
          <w:rFonts w:cs="Times New Roman"/>
          <w:sz w:val="28"/>
          <w:szCs w:val="28"/>
        </w:rPr>
      </w:pPr>
      <w:r w:rsidRPr="00965EA7">
        <w:rPr>
          <w:rFonts w:cs="Times New Roman"/>
          <w:sz w:val="28"/>
          <w:szCs w:val="28"/>
        </w:rPr>
        <w:t>1. INTRODUCTION</w:t>
      </w:r>
    </w:p>
    <w:p w:rsidR="00BC1390" w:rsidRPr="00965EA7" w:rsidRDefault="00F0469A" w:rsidP="003E16F1">
      <w:pPr>
        <w:spacing w:after="120"/>
        <w:jc w:val="both"/>
        <w:rPr>
          <w:rFonts w:cs="Times New Roman"/>
          <w:sz w:val="28"/>
          <w:szCs w:val="28"/>
        </w:rPr>
      </w:pPr>
      <w:r w:rsidRPr="00965EA7">
        <w:rPr>
          <w:rFonts w:cs="Times New Roman"/>
          <w:sz w:val="28"/>
          <w:szCs w:val="28"/>
        </w:rPr>
        <w:t>2. 1. University Mission</w:t>
      </w:r>
    </w:p>
    <w:p w:rsidR="00BC1390" w:rsidRPr="00965EA7" w:rsidRDefault="00F0469A" w:rsidP="003E16F1">
      <w:pPr>
        <w:spacing w:after="120"/>
        <w:jc w:val="both"/>
        <w:rPr>
          <w:rFonts w:cs="Times New Roman"/>
          <w:sz w:val="28"/>
          <w:szCs w:val="28"/>
        </w:rPr>
      </w:pPr>
      <w:r w:rsidRPr="00965EA7">
        <w:rPr>
          <w:rFonts w:cs="Times New Roman"/>
          <w:sz w:val="28"/>
          <w:szCs w:val="28"/>
        </w:rPr>
        <w:t>3. 2. University Vision</w:t>
      </w:r>
    </w:p>
    <w:p w:rsidR="00BC1390" w:rsidRPr="00965EA7" w:rsidRDefault="00F0469A" w:rsidP="003E16F1">
      <w:pPr>
        <w:spacing w:after="120"/>
        <w:jc w:val="both"/>
        <w:rPr>
          <w:rFonts w:cs="Times New Roman"/>
          <w:sz w:val="28"/>
          <w:szCs w:val="28"/>
        </w:rPr>
      </w:pPr>
      <w:r w:rsidRPr="00965EA7">
        <w:rPr>
          <w:rFonts w:cs="Times New Roman"/>
          <w:sz w:val="28"/>
          <w:szCs w:val="28"/>
        </w:rPr>
        <w:t>4. 3. Key University Values</w:t>
      </w:r>
    </w:p>
    <w:p w:rsidR="00BC1390" w:rsidRPr="00965EA7" w:rsidRDefault="00F0469A" w:rsidP="003E16F1">
      <w:pPr>
        <w:spacing w:after="120"/>
        <w:jc w:val="both"/>
        <w:rPr>
          <w:rFonts w:cs="Times New Roman"/>
          <w:sz w:val="28"/>
          <w:szCs w:val="28"/>
        </w:rPr>
      </w:pPr>
      <w:r w:rsidRPr="00965EA7">
        <w:rPr>
          <w:rFonts w:cs="Times New Roman"/>
          <w:sz w:val="28"/>
          <w:szCs w:val="28"/>
        </w:rPr>
        <w:t>5. 4. Current Challenges and Development Context</w:t>
      </w:r>
    </w:p>
    <w:p w:rsidR="00BC1390" w:rsidRPr="00965EA7" w:rsidRDefault="00F0469A" w:rsidP="003E16F1">
      <w:pPr>
        <w:spacing w:after="120"/>
        <w:jc w:val="both"/>
        <w:rPr>
          <w:rFonts w:cs="Times New Roman"/>
          <w:sz w:val="28"/>
          <w:szCs w:val="28"/>
        </w:rPr>
      </w:pPr>
      <w:r w:rsidRPr="00965EA7">
        <w:rPr>
          <w:rFonts w:cs="Times New Roman"/>
          <w:sz w:val="28"/>
          <w:szCs w:val="28"/>
        </w:rPr>
        <w:t>6. 5. Strategic and Operational Goals</w:t>
      </w:r>
    </w:p>
    <w:p w:rsidR="00BC1390" w:rsidRPr="00965EA7" w:rsidRDefault="00F0469A" w:rsidP="003E16F1">
      <w:pPr>
        <w:spacing w:after="120"/>
        <w:jc w:val="both"/>
        <w:rPr>
          <w:rFonts w:cs="Times New Roman"/>
          <w:sz w:val="28"/>
          <w:szCs w:val="28"/>
        </w:rPr>
      </w:pPr>
      <w:r w:rsidRPr="00965EA7">
        <w:rPr>
          <w:rFonts w:cs="Times New Roman"/>
          <w:sz w:val="28"/>
          <w:szCs w:val="28"/>
        </w:rPr>
        <w:t>Strategic Goal No. 1. Ensuring High-Quality Educational Activities</w:t>
      </w:r>
    </w:p>
    <w:p w:rsidR="00BC1390" w:rsidRPr="00965EA7" w:rsidRDefault="00F0469A" w:rsidP="003E16F1">
      <w:pPr>
        <w:spacing w:after="120"/>
        <w:jc w:val="both"/>
        <w:rPr>
          <w:rFonts w:cs="Times New Roman"/>
          <w:sz w:val="28"/>
          <w:szCs w:val="28"/>
        </w:rPr>
      </w:pPr>
      <w:r w:rsidRPr="00965EA7">
        <w:rPr>
          <w:rFonts w:cs="Times New Roman"/>
          <w:sz w:val="28"/>
          <w:szCs w:val="28"/>
        </w:rPr>
        <w:t>Strategic Goal No. 2. Building a Research and Innovation University</w:t>
      </w:r>
    </w:p>
    <w:p w:rsidR="00BC1390" w:rsidRPr="00965EA7" w:rsidRDefault="00F0469A" w:rsidP="003E16F1">
      <w:pPr>
        <w:spacing w:after="120"/>
        <w:jc w:val="both"/>
        <w:rPr>
          <w:rFonts w:cs="Times New Roman"/>
          <w:sz w:val="28"/>
          <w:szCs w:val="28"/>
        </w:rPr>
      </w:pPr>
      <w:r w:rsidRPr="00965EA7">
        <w:rPr>
          <w:rFonts w:cs="Times New Roman"/>
          <w:sz w:val="28"/>
          <w:szCs w:val="28"/>
        </w:rPr>
        <w:t>Strategic Goal No. 3. Leadership in Human Capital Development and Regional Development</w:t>
      </w:r>
    </w:p>
    <w:p w:rsidR="00BC1390" w:rsidRPr="00965EA7" w:rsidRDefault="00F0469A" w:rsidP="003E16F1">
      <w:pPr>
        <w:spacing w:after="120"/>
        <w:jc w:val="both"/>
        <w:rPr>
          <w:rFonts w:cs="Times New Roman"/>
          <w:sz w:val="28"/>
          <w:szCs w:val="28"/>
        </w:rPr>
      </w:pPr>
      <w:r w:rsidRPr="00965EA7">
        <w:rPr>
          <w:rFonts w:cs="Times New Roman"/>
          <w:sz w:val="28"/>
          <w:szCs w:val="28"/>
        </w:rPr>
        <w:t>Strategic Goal No. 4. Infrastructure Resilience and Security</w:t>
      </w:r>
    </w:p>
    <w:p w:rsidR="00BC1390" w:rsidRPr="00965EA7" w:rsidRDefault="00F0469A" w:rsidP="003E16F1">
      <w:pPr>
        <w:spacing w:after="120"/>
        <w:jc w:val="both"/>
        <w:rPr>
          <w:rFonts w:cs="Times New Roman"/>
          <w:sz w:val="28"/>
          <w:szCs w:val="28"/>
        </w:rPr>
      </w:pPr>
      <w:r w:rsidRPr="00965EA7">
        <w:rPr>
          <w:rFonts w:cs="Times New Roman"/>
          <w:sz w:val="28"/>
          <w:szCs w:val="28"/>
        </w:rPr>
        <w:t>Strategic Goal No. 5. Financial Stability</w:t>
      </w:r>
    </w:p>
    <w:p w:rsidR="00BC1390" w:rsidRPr="00965EA7" w:rsidRDefault="00F0469A" w:rsidP="003E16F1">
      <w:pPr>
        <w:spacing w:after="120"/>
        <w:jc w:val="both"/>
        <w:rPr>
          <w:rFonts w:cs="Times New Roman"/>
          <w:sz w:val="28"/>
          <w:szCs w:val="28"/>
        </w:rPr>
      </w:pPr>
      <w:r w:rsidRPr="00965EA7">
        <w:rPr>
          <w:rFonts w:cs="Times New Roman"/>
          <w:sz w:val="28"/>
          <w:szCs w:val="28"/>
        </w:rPr>
        <w:t>Strategic Goal No. 6. International Integration</w:t>
      </w:r>
    </w:p>
    <w:p w:rsidR="00BC1390" w:rsidRPr="00965EA7" w:rsidRDefault="00F0469A" w:rsidP="003E16F1">
      <w:pPr>
        <w:spacing w:after="120"/>
        <w:jc w:val="both"/>
        <w:rPr>
          <w:rFonts w:cs="Times New Roman"/>
          <w:sz w:val="28"/>
          <w:szCs w:val="28"/>
        </w:rPr>
      </w:pPr>
      <w:r w:rsidRPr="00965EA7">
        <w:rPr>
          <w:rFonts w:cs="Times New Roman"/>
          <w:sz w:val="28"/>
          <w:szCs w:val="28"/>
        </w:rPr>
        <w:t>Strategic Goal No. 7. Enhancing Management Efficiency</w:t>
      </w:r>
    </w:p>
    <w:p w:rsidR="00BC1390" w:rsidRPr="00965EA7" w:rsidRDefault="00F0469A" w:rsidP="003E16F1">
      <w:pPr>
        <w:spacing w:after="120"/>
        <w:jc w:val="both"/>
        <w:rPr>
          <w:rFonts w:cs="Times New Roman"/>
          <w:sz w:val="28"/>
          <w:szCs w:val="28"/>
        </w:rPr>
      </w:pPr>
      <w:r w:rsidRPr="00965EA7">
        <w:rPr>
          <w:rFonts w:cs="Times New Roman"/>
          <w:sz w:val="28"/>
          <w:szCs w:val="28"/>
        </w:rPr>
        <w:t>Strategic Goal No. 8. Developing a Comprehensive System of Social Policies</w:t>
      </w:r>
    </w:p>
    <w:p w:rsidR="00BC1390" w:rsidRPr="00965EA7" w:rsidRDefault="00F0469A" w:rsidP="003E16F1">
      <w:pPr>
        <w:spacing w:after="120"/>
        <w:jc w:val="both"/>
        <w:rPr>
          <w:rFonts w:cs="Times New Roman"/>
          <w:sz w:val="28"/>
          <w:szCs w:val="28"/>
        </w:rPr>
      </w:pPr>
      <w:r w:rsidRPr="00965EA7">
        <w:rPr>
          <w:rFonts w:cs="Times New Roman"/>
          <w:sz w:val="28"/>
          <w:szCs w:val="28"/>
        </w:rPr>
        <w:t>Strategic Goal No. 9. University Social Responsibility</w:t>
      </w:r>
    </w:p>
    <w:p w:rsidR="00BC1390" w:rsidRPr="00965EA7" w:rsidRDefault="00F0469A" w:rsidP="003E16F1">
      <w:pPr>
        <w:spacing w:after="120"/>
        <w:jc w:val="both"/>
        <w:rPr>
          <w:rFonts w:cs="Times New Roman"/>
          <w:sz w:val="28"/>
          <w:szCs w:val="28"/>
        </w:rPr>
      </w:pPr>
      <w:r w:rsidRPr="00965EA7">
        <w:rPr>
          <w:rFonts w:cs="Times New Roman"/>
          <w:sz w:val="28"/>
          <w:szCs w:val="28"/>
        </w:rPr>
        <w:t>Strategic Goal No. 10. Strategic Communications</w:t>
      </w:r>
    </w:p>
    <w:p w:rsidR="00BC1390" w:rsidRPr="00965EA7" w:rsidRDefault="00F0469A" w:rsidP="003E16F1">
      <w:pPr>
        <w:spacing w:after="120"/>
        <w:jc w:val="both"/>
        <w:rPr>
          <w:rFonts w:cs="Times New Roman"/>
          <w:sz w:val="28"/>
          <w:szCs w:val="28"/>
        </w:rPr>
      </w:pPr>
      <w:r w:rsidRPr="00965EA7">
        <w:rPr>
          <w:rFonts w:cs="Times New Roman"/>
          <w:sz w:val="28"/>
          <w:szCs w:val="28"/>
        </w:rPr>
        <w:t>6. Instruments for Implementing the Goals</w:t>
      </w:r>
    </w:p>
    <w:p w:rsidR="00BC1390" w:rsidRPr="00965EA7" w:rsidRDefault="00F0469A" w:rsidP="003E16F1">
      <w:pPr>
        <w:spacing w:after="120"/>
        <w:jc w:val="both"/>
        <w:rPr>
          <w:rFonts w:cs="Times New Roman"/>
          <w:sz w:val="28"/>
          <w:szCs w:val="28"/>
        </w:rPr>
      </w:pPr>
      <w:r w:rsidRPr="00965EA7">
        <w:rPr>
          <w:rFonts w:cs="Times New Roman"/>
          <w:sz w:val="28"/>
          <w:szCs w:val="28"/>
        </w:rPr>
        <w:t>6.1 Project-Based Approach</w:t>
      </w:r>
    </w:p>
    <w:p w:rsidR="00BC1390" w:rsidRPr="00965EA7" w:rsidRDefault="00F0469A" w:rsidP="003E16F1">
      <w:pPr>
        <w:spacing w:after="120"/>
        <w:jc w:val="both"/>
        <w:rPr>
          <w:rFonts w:cs="Times New Roman"/>
          <w:sz w:val="28"/>
          <w:szCs w:val="28"/>
        </w:rPr>
      </w:pPr>
      <w:r w:rsidRPr="00965EA7">
        <w:rPr>
          <w:rFonts w:cs="Times New Roman"/>
          <w:sz w:val="28"/>
          <w:szCs w:val="28"/>
        </w:rPr>
        <w:t>6.2 Partnership and Cooperation</w:t>
      </w:r>
    </w:p>
    <w:p w:rsidR="00BC1390" w:rsidRPr="00965EA7" w:rsidRDefault="00F0469A" w:rsidP="003E16F1">
      <w:pPr>
        <w:spacing w:after="120"/>
        <w:jc w:val="both"/>
        <w:rPr>
          <w:rFonts w:cs="Times New Roman"/>
          <w:sz w:val="28"/>
          <w:szCs w:val="28"/>
        </w:rPr>
      </w:pPr>
      <w:r w:rsidRPr="00965EA7">
        <w:rPr>
          <w:rFonts w:cs="Times New Roman"/>
          <w:sz w:val="28"/>
          <w:szCs w:val="28"/>
        </w:rPr>
        <w:t>6.3 Flexible Adaptation Mechanisms</w:t>
      </w:r>
    </w:p>
    <w:p w:rsidR="00BC1390" w:rsidRPr="00965EA7" w:rsidRDefault="00F0469A" w:rsidP="003E16F1">
      <w:pPr>
        <w:spacing w:after="120"/>
        <w:jc w:val="both"/>
        <w:rPr>
          <w:rFonts w:cs="Times New Roman"/>
          <w:sz w:val="28"/>
          <w:szCs w:val="28"/>
        </w:rPr>
      </w:pPr>
      <w:proofErr w:type="gramStart"/>
      <w:r w:rsidRPr="00965EA7">
        <w:rPr>
          <w:rFonts w:cs="Times New Roman"/>
          <w:sz w:val="28"/>
          <w:szCs w:val="28"/>
        </w:rPr>
        <w:t>6.4</w:t>
      </w:r>
      <w:proofErr w:type="gramEnd"/>
      <w:r w:rsidRPr="00965EA7">
        <w:rPr>
          <w:rFonts w:cs="Times New Roman"/>
          <w:sz w:val="28"/>
          <w:szCs w:val="28"/>
        </w:rPr>
        <w:t xml:space="preserve"> Monitoring and Performance Evaluation</w:t>
      </w:r>
    </w:p>
    <w:p w:rsidR="00BC1390" w:rsidRPr="00965EA7" w:rsidRDefault="00F0469A" w:rsidP="003E16F1">
      <w:pPr>
        <w:spacing w:after="120"/>
        <w:jc w:val="both"/>
        <w:rPr>
          <w:rFonts w:cs="Times New Roman"/>
          <w:sz w:val="28"/>
          <w:szCs w:val="28"/>
        </w:rPr>
      </w:pPr>
      <w:r w:rsidRPr="00965EA7">
        <w:rPr>
          <w:rFonts w:cs="Times New Roman"/>
          <w:sz w:val="28"/>
          <w:szCs w:val="28"/>
        </w:rPr>
        <w:t>6.5 Communication and Community Engagement</w:t>
      </w:r>
    </w:p>
    <w:p w:rsidR="00BC1390" w:rsidRPr="00965EA7" w:rsidRDefault="00F0469A" w:rsidP="003E16F1">
      <w:pPr>
        <w:jc w:val="both"/>
        <w:rPr>
          <w:rFonts w:cs="Times New Roman"/>
          <w:sz w:val="28"/>
          <w:szCs w:val="28"/>
        </w:rPr>
      </w:pPr>
      <w:r w:rsidRPr="00965EA7">
        <w:rPr>
          <w:rFonts w:cs="Times New Roman"/>
          <w:sz w:val="28"/>
          <w:szCs w:val="28"/>
        </w:rPr>
        <w:br w:type="page"/>
      </w:r>
    </w:p>
    <w:p w:rsidR="00BC1390" w:rsidRPr="00965EA7" w:rsidRDefault="00F0469A" w:rsidP="003E16F1">
      <w:pPr>
        <w:pStyle w:val="1"/>
        <w:spacing w:before="200" w:after="120" w:line="360" w:lineRule="auto"/>
        <w:jc w:val="both"/>
        <w:rPr>
          <w:rFonts w:ascii="Times New Roman" w:hAnsi="Times New Roman" w:cs="Times New Roman"/>
          <w:color w:val="auto"/>
          <w:sz w:val="28"/>
        </w:rPr>
      </w:pPr>
      <w:r w:rsidRPr="00965EA7">
        <w:rPr>
          <w:rFonts w:ascii="Times New Roman" w:hAnsi="Times New Roman" w:cs="Times New Roman"/>
          <w:color w:val="auto"/>
          <w:sz w:val="28"/>
        </w:rPr>
        <w:lastRenderedPageBreak/>
        <w:t>INTRODUCTION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The Development Strategy of Oles Honchar Dnipro National University (hereinafter referred to as the University) </w:t>
      </w:r>
      <w:proofErr w:type="gramStart"/>
      <w:r w:rsidRPr="00965EA7">
        <w:rPr>
          <w:rFonts w:cs="Times New Roman"/>
          <w:sz w:val="28"/>
          <w:szCs w:val="28"/>
        </w:rPr>
        <w:t>has been developed</w:t>
      </w:r>
      <w:proofErr w:type="gramEnd"/>
      <w:r w:rsidRPr="00965EA7">
        <w:rPr>
          <w:rFonts w:cs="Times New Roman"/>
          <w:sz w:val="28"/>
          <w:szCs w:val="28"/>
        </w:rPr>
        <w:t xml:space="preserve"> taking into account Ukraine’s state education policy, the priorities of the Ministry of Education and Science of Ukraine, and the European orientation of the development of education, science and innovation.</w:t>
      </w:r>
    </w:p>
    <w:p w:rsidR="00BC1390" w:rsidRPr="00965EA7" w:rsidRDefault="00F0469A" w:rsidP="003E16F1">
      <w:pPr>
        <w:spacing w:after="120" w:line="360" w:lineRule="auto"/>
        <w:ind w:firstLine="284"/>
        <w:jc w:val="both"/>
        <w:rPr>
          <w:rFonts w:cs="Times New Roman"/>
          <w:sz w:val="28"/>
          <w:szCs w:val="28"/>
        </w:rPr>
      </w:pPr>
      <w:proofErr w:type="gramStart"/>
      <w:r w:rsidRPr="00965EA7">
        <w:rPr>
          <w:rFonts w:cs="Times New Roman"/>
          <w:sz w:val="28"/>
          <w:szCs w:val="28"/>
        </w:rPr>
        <w:t>The conceptual provisions of the University Development Strategy (the Strategy) comply with the principles of the European Strategy for Universities, the Magna Charta Universitatum, the Strategy for the Development of Higher Education in Ukraine for 2022–2032, the Strategic Action Plan of the Ministry of Education and Science of Ukraine until 2027, the Sustainable Development Goals of Ukraine and the United Nations for the period until 2030, as well as other strategic documents and policies shaping contemporary priorities in higher education.</w:t>
      </w:r>
      <w:proofErr w:type="gramEnd"/>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The University recognizes its responsibility as an institution that plays a key role in strengthening societal resilience during the war and in post-war recovery, fostering democratic culture, developing critical thinking, and upholding academic freedom.</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The University identifies as a priority the creation of a safe educational environment, ensuring the continuity of the educational process, addressing learning losses, and supporting higher education students, including internally displaced persons, veterans, and persons returning from abroad or from temporarily occupied territories. An important area is facilitating the reintegration of Ukrainians into society through education, science and social adaptation.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The University establishes strategic directions for educational, research and innovation activities with due regard to current challenges, directing fundamental and applied research towards strengthening national security and defence, developing global scientific solutions in information and communication </w:t>
      </w:r>
      <w:r w:rsidRPr="00965EA7">
        <w:rPr>
          <w:rFonts w:cs="Times New Roman"/>
          <w:sz w:val="28"/>
          <w:szCs w:val="28"/>
        </w:rPr>
        <w:lastRenderedPageBreak/>
        <w:t>technologies, developing human potential, and promoting sustainable use of natural resources. Focusing on the needs of the real sector of the economy, the University facilitates technology transfer through the development of a start-up ecosystem involving stakeholders.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The University follows the concept of lifelong learning, ensuring the accessibility, inclusiveness and quality of education for different age and social groups, while supporting the development of competencies in line with current needs and the development prospects of the real sector of the economy. Particular attention </w:t>
      </w:r>
      <w:proofErr w:type="gramStart"/>
      <w:r w:rsidRPr="00965EA7">
        <w:rPr>
          <w:rFonts w:cs="Times New Roman"/>
          <w:sz w:val="28"/>
          <w:szCs w:val="28"/>
        </w:rPr>
        <w:t>is paid</w:t>
      </w:r>
      <w:proofErr w:type="gramEnd"/>
      <w:r w:rsidRPr="00965EA7">
        <w:rPr>
          <w:rFonts w:cs="Times New Roman"/>
          <w:sz w:val="28"/>
          <w:szCs w:val="28"/>
        </w:rPr>
        <w:t xml:space="preserve"> to fostering national identity and civic consciousness, national and patriotic education, and strengthening the principles of academic integrity, an anti-corruption culture and gender equality.</w:t>
      </w:r>
    </w:p>
    <w:p w:rsidR="00BC1390" w:rsidRPr="00965EA7" w:rsidRDefault="00F0469A" w:rsidP="003E16F1">
      <w:pPr>
        <w:pStyle w:val="1"/>
        <w:spacing w:before="200" w:after="120" w:line="360" w:lineRule="auto"/>
        <w:ind w:firstLine="284"/>
        <w:jc w:val="both"/>
        <w:rPr>
          <w:rFonts w:ascii="Times New Roman" w:hAnsi="Times New Roman" w:cs="Times New Roman"/>
          <w:color w:val="auto"/>
          <w:sz w:val="28"/>
        </w:rPr>
      </w:pPr>
      <w:r w:rsidRPr="00965EA7">
        <w:rPr>
          <w:rFonts w:ascii="Times New Roman" w:hAnsi="Times New Roman" w:cs="Times New Roman"/>
          <w:color w:val="auto"/>
          <w:sz w:val="28"/>
        </w:rPr>
        <w:t>1. University Mission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The mission of the University is to integrate education, research and innovation and to develop the academic traditions of a classical higher education institution in order to foster responsible leaders capable of ensuring the sustainable development and resilience of the state. Drawing on its humanistic heritage, multidisciplinary profile and recognized schools of research, the University develops human capital for an innovative economy by harmonizing natural sciences and engineering with the humanities and social and behavioural sciences. By upholding academic freedom and student-centredness and integrating into the European educational and research area, the University contributes to social transformation and the strengthening of democratic values.</w:t>
      </w:r>
    </w:p>
    <w:p w:rsidR="00BC1390" w:rsidRPr="00965EA7" w:rsidRDefault="00F0469A" w:rsidP="003E16F1">
      <w:pPr>
        <w:pStyle w:val="21"/>
        <w:spacing w:after="120" w:line="360" w:lineRule="auto"/>
        <w:ind w:firstLine="284"/>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Key Components of the Mission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Integration of education, research and practice.</w:t>
      </w:r>
      <w:r w:rsidRPr="00965EA7">
        <w:rPr>
          <w:rFonts w:cs="Times New Roman"/>
          <w:sz w:val="28"/>
          <w:szCs w:val="28"/>
        </w:rPr>
        <w:t xml:space="preserve"> The University provides higher education students with training that combines academic learning, participation in research and practical training, introducing dual education and </w:t>
      </w:r>
      <w:r w:rsidRPr="00965EA7">
        <w:rPr>
          <w:rFonts w:cs="Times New Roman"/>
          <w:sz w:val="28"/>
          <w:szCs w:val="28"/>
        </w:rPr>
        <w:lastRenderedPageBreak/>
        <w:t xml:space="preserve">developing cooperation with enterprises and organizations. Research, innovative developments and practical experience </w:t>
      </w:r>
      <w:proofErr w:type="gramStart"/>
      <w:r w:rsidRPr="00965EA7">
        <w:rPr>
          <w:rFonts w:cs="Times New Roman"/>
          <w:sz w:val="28"/>
          <w:szCs w:val="28"/>
        </w:rPr>
        <w:t>are integrated</w:t>
      </w:r>
      <w:proofErr w:type="gramEnd"/>
      <w:r w:rsidRPr="00965EA7">
        <w:rPr>
          <w:rFonts w:cs="Times New Roman"/>
          <w:sz w:val="28"/>
          <w:szCs w:val="28"/>
        </w:rPr>
        <w:t xml:space="preserve"> into educational programmes as sources of knowledge, skills and contemporary approaches to solving complex problems.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Research, innovation and technology transfer</w:t>
      </w:r>
      <w:r w:rsidRPr="00965EA7">
        <w:rPr>
          <w:rFonts w:cs="Times New Roman"/>
          <w:sz w:val="28"/>
          <w:szCs w:val="28"/>
        </w:rPr>
        <w:t>. The University develops a research environment that combines fundamental and applied research, supports the participation of higher education students and researchers in research projects, develops interdisciplinary teams, laboratories and shared-use research equipment centres, and establishes mechanisms for transferring technologies to the real sector of the economy and to societal practice.</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Student-centredness</w:t>
      </w:r>
      <w:r w:rsidRPr="00965EA7">
        <w:rPr>
          <w:rFonts w:cs="Times New Roman"/>
          <w:sz w:val="28"/>
          <w:szCs w:val="28"/>
        </w:rPr>
        <w:t>. A fundamental principle of the University’s activities is to promote the comprehensive development of higher education students, their academic success and career launch. The academic community places particular emphasis on psychological support for students, inclusion, safety and social adaptation, including for students from vulnerable groups.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International cooperation and educational diplomacy</w:t>
      </w:r>
      <w:r w:rsidRPr="00965EA7">
        <w:rPr>
          <w:rFonts w:cs="Times New Roman"/>
          <w:sz w:val="28"/>
          <w:szCs w:val="28"/>
        </w:rPr>
        <w:t>. The University integrates into the European and global educational and research areas by strengthening international cooperation through academic exchanges, joint educational and research projects, double-degree programmes, and participation in international consortia and foundations.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Developing leadership for resilience</w:t>
      </w:r>
      <w:r w:rsidRPr="00965EA7">
        <w:rPr>
          <w:rFonts w:cs="Times New Roman"/>
          <w:sz w:val="28"/>
          <w:szCs w:val="28"/>
        </w:rPr>
        <w:t>. University education is aimed at developing leadership competencies, including strategic thinking, ethical responsibility, crisis management, entrepreneurship and civic engagement.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Inclusiveness and accessibility</w:t>
      </w:r>
      <w:r w:rsidRPr="00965EA7">
        <w:rPr>
          <w:rFonts w:cs="Times New Roman"/>
          <w:sz w:val="28"/>
          <w:szCs w:val="28"/>
        </w:rPr>
        <w:t>. The University ensures equal access to quality education, supports vulnerable groups, promotes lifelong learning, and adapts educational pathways to the individual educational goals and needs of higher education students.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lastRenderedPageBreak/>
        <w:t>Social and environmental responsibility</w:t>
      </w:r>
      <w:r w:rsidRPr="00965EA7">
        <w:rPr>
          <w:rFonts w:cs="Times New Roman"/>
          <w:sz w:val="28"/>
          <w:szCs w:val="28"/>
        </w:rPr>
        <w:t>. The University prioritizes green and sustainable practices in research, education and administrative activities and in infrastructure development. Education for sustainable development contributes to the formation of transversal competencies and promotes responsible action in the interests of a sustainable future.</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Academic integrity and ethics</w:t>
      </w:r>
      <w:r w:rsidRPr="00965EA7">
        <w:rPr>
          <w:rFonts w:cs="Times New Roman"/>
          <w:sz w:val="28"/>
          <w:szCs w:val="28"/>
        </w:rPr>
        <w:t xml:space="preserve">. The University </w:t>
      </w:r>
      <w:proofErr w:type="gramStart"/>
      <w:r w:rsidRPr="00965EA7">
        <w:rPr>
          <w:rFonts w:cs="Times New Roman"/>
          <w:sz w:val="28"/>
          <w:szCs w:val="28"/>
        </w:rPr>
        <w:t>establishes,</w:t>
      </w:r>
      <w:proofErr w:type="gramEnd"/>
      <w:r w:rsidRPr="00965EA7">
        <w:rPr>
          <w:rFonts w:cs="Times New Roman"/>
          <w:sz w:val="28"/>
          <w:szCs w:val="28"/>
        </w:rPr>
        <w:t xml:space="preserve"> implements and maintains high ethical standards in teaching, research and interaction with stakeholders.</w:t>
      </w:r>
    </w:p>
    <w:p w:rsidR="00BC1390" w:rsidRPr="00965EA7" w:rsidRDefault="00F0469A" w:rsidP="003E16F1">
      <w:pPr>
        <w:pStyle w:val="1"/>
        <w:spacing w:before="200" w:after="120" w:line="360" w:lineRule="auto"/>
        <w:ind w:firstLine="284"/>
        <w:jc w:val="both"/>
        <w:rPr>
          <w:rFonts w:ascii="Times New Roman" w:hAnsi="Times New Roman" w:cs="Times New Roman"/>
          <w:color w:val="auto"/>
          <w:sz w:val="28"/>
        </w:rPr>
      </w:pPr>
      <w:r w:rsidRPr="00965EA7">
        <w:rPr>
          <w:rFonts w:ascii="Times New Roman" w:hAnsi="Times New Roman" w:cs="Times New Roman"/>
          <w:color w:val="auto"/>
          <w:sz w:val="28"/>
        </w:rPr>
        <w:t>2. University Vision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The University is the intellectual centre of the region and a national hub integrating science, education, business and society, as well as a space for academic freedom, a culture of innovation and European values. As a flagship of scientific leadership, the University ensures the development of research schools, the implementation of innovative technologies, the commercialization of research results and technology transfer.</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As a classical university and a society-shaping institution, the University brings together an academic community of individuals guided by high ethical and worldview principles and committed to the ideals of humanism and democratic values. Through social dialogue, tolerance and trust, they contribute to shaping national identity and civic consciousness and to the development of the state’s social policy.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The University is a space for developing leaders and responsible citizens capable of creating knowledge, engaging in innovative activities, and strengthening sustainable development and Ukraine’s national resilience in European and global contexts.</w:t>
      </w:r>
    </w:p>
    <w:p w:rsidR="00BC1390" w:rsidRPr="00965EA7" w:rsidRDefault="00F0469A" w:rsidP="003E16F1">
      <w:pPr>
        <w:pStyle w:val="1"/>
        <w:spacing w:before="200" w:after="120" w:line="360" w:lineRule="auto"/>
        <w:ind w:firstLine="284"/>
        <w:jc w:val="both"/>
        <w:rPr>
          <w:rFonts w:ascii="Times New Roman" w:hAnsi="Times New Roman" w:cs="Times New Roman"/>
          <w:color w:val="auto"/>
          <w:sz w:val="28"/>
        </w:rPr>
      </w:pPr>
      <w:r w:rsidRPr="00965EA7">
        <w:rPr>
          <w:rFonts w:ascii="Times New Roman" w:hAnsi="Times New Roman" w:cs="Times New Roman"/>
          <w:color w:val="auto"/>
          <w:sz w:val="28"/>
        </w:rPr>
        <w:lastRenderedPageBreak/>
        <w:t>3. Key University Values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Academic freedom and integrity</w:t>
      </w:r>
      <w:r w:rsidRPr="00965EA7">
        <w:rPr>
          <w:rFonts w:cs="Times New Roman"/>
          <w:sz w:val="28"/>
          <w:szCs w:val="28"/>
        </w:rPr>
        <w:t xml:space="preserve"> – a guarantee of freedom of teaching, learning and research subject to the principles of honesty, transparency and objectivity, as well as respect for the intellectual property rights of participants in educational and research processes.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Open science</w:t>
      </w:r>
      <w:r w:rsidRPr="00965EA7">
        <w:rPr>
          <w:rFonts w:cs="Times New Roman"/>
          <w:sz w:val="28"/>
          <w:szCs w:val="28"/>
        </w:rPr>
        <w:t xml:space="preserve"> – adherence to the principles of transparency, accessibility and shared use of scientific knowledge, open access to research findings, data and publications, and support for the development of research repositories and digital platforms.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Academic excellence</w:t>
      </w:r>
      <w:r w:rsidRPr="00965EA7">
        <w:rPr>
          <w:rFonts w:cs="Times New Roman"/>
          <w:sz w:val="28"/>
          <w:szCs w:val="28"/>
        </w:rPr>
        <w:t xml:space="preserve"> – ensuring high standards of educational and research activities.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Innovation</w:t>
      </w:r>
      <w:r w:rsidRPr="00965EA7">
        <w:rPr>
          <w:rFonts w:cs="Times New Roman"/>
          <w:sz w:val="28"/>
          <w:szCs w:val="28"/>
        </w:rPr>
        <w:t xml:space="preserve"> – openness to new ideas, digital solutions and contemporary approaches in education, research and management.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Responsibility and professional competence</w:t>
      </w:r>
      <w:r w:rsidRPr="00965EA7">
        <w:rPr>
          <w:rFonts w:cs="Times New Roman"/>
          <w:sz w:val="28"/>
          <w:szCs w:val="28"/>
        </w:rPr>
        <w:t xml:space="preserve"> – fostering individuals capable of making strategic decisions, acting ethically and contributing to the sustainable development of society and the state.</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Freedom of educational pathways</w:t>
      </w:r>
      <w:r w:rsidRPr="00965EA7">
        <w:rPr>
          <w:rFonts w:cs="Times New Roman"/>
          <w:sz w:val="28"/>
          <w:szCs w:val="28"/>
        </w:rPr>
        <w:t xml:space="preserve"> – respect for the individuality of every higher education student, support for their right to choose their own development pathway, receive personalized education and realize their talents and ambitions in an academic environment.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Partnership and cooperation</w:t>
      </w:r>
      <w:r w:rsidRPr="00965EA7">
        <w:rPr>
          <w:rFonts w:cs="Times New Roman"/>
          <w:sz w:val="28"/>
          <w:szCs w:val="28"/>
        </w:rPr>
        <w:t xml:space="preserve"> – synergy with business, the community, the state and the international community for joint development and innovation.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Service to the community and society</w:t>
      </w:r>
      <w:r w:rsidRPr="00965EA7">
        <w:rPr>
          <w:rFonts w:cs="Times New Roman"/>
          <w:sz w:val="28"/>
          <w:szCs w:val="28"/>
        </w:rPr>
        <w:t xml:space="preserve"> – the University’s social responsibility, implemented through the active use of its educational, scientific and cultural potential to strengthen regional resilience, contribute to recovery and sustainable development, and foster a highly conscious civil society.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lastRenderedPageBreak/>
        <w:t>Inclusiveness and equal opportunities</w:t>
      </w:r>
      <w:r w:rsidRPr="00965EA7">
        <w:rPr>
          <w:rFonts w:cs="Times New Roman"/>
          <w:sz w:val="28"/>
          <w:szCs w:val="28"/>
        </w:rPr>
        <w:t xml:space="preserve"> – ensuring access to quality education regardless of social status, age, health condition or place of residence, and preventing any discrimination on the grounds of nationality, religion, gender identity, age, special physical needs, social status or political views.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Social and environmental responsibility</w:t>
      </w:r>
      <w:r w:rsidRPr="00965EA7">
        <w:rPr>
          <w:rFonts w:cs="Times New Roman"/>
          <w:sz w:val="28"/>
          <w:szCs w:val="28"/>
        </w:rPr>
        <w:t xml:space="preserve"> – promoting sustainable development, environmental protection and a culture of responsible citizenship.</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Resilience and adaptability</w:t>
      </w:r>
      <w:r w:rsidRPr="00965EA7">
        <w:rPr>
          <w:rFonts w:cs="Times New Roman"/>
          <w:sz w:val="28"/>
          <w:szCs w:val="28"/>
        </w:rPr>
        <w:t xml:space="preserve"> – readiness for change and the ability to act effectively under conditions of uncertainty and crisis while maintaining strategic development.</w:t>
      </w:r>
    </w:p>
    <w:p w:rsidR="00BC1390" w:rsidRPr="00965EA7" w:rsidRDefault="00F0469A" w:rsidP="003E16F1">
      <w:pPr>
        <w:pStyle w:val="1"/>
        <w:spacing w:before="200" w:after="120" w:line="360" w:lineRule="auto"/>
        <w:ind w:firstLine="284"/>
        <w:jc w:val="both"/>
        <w:rPr>
          <w:rFonts w:ascii="Times New Roman" w:hAnsi="Times New Roman" w:cs="Times New Roman"/>
          <w:color w:val="auto"/>
          <w:sz w:val="28"/>
        </w:rPr>
      </w:pPr>
      <w:r w:rsidRPr="00965EA7">
        <w:rPr>
          <w:rFonts w:ascii="Times New Roman" w:hAnsi="Times New Roman" w:cs="Times New Roman"/>
          <w:color w:val="auto"/>
          <w:sz w:val="28"/>
        </w:rPr>
        <w:t>4. Current Challenges and Development Context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Security risks and the wartime context</w:t>
      </w:r>
      <w:r w:rsidRPr="00965EA7">
        <w:rPr>
          <w:rFonts w:cs="Times New Roman"/>
          <w:sz w:val="28"/>
          <w:szCs w:val="28"/>
        </w:rPr>
        <w:t>. Russia’s military aggression against Ukraine has created direct threats to the lives and health of employees and higher education students. Damage to infrastructure and the need to ensure the stable functioning of the University amid constant danger and uncertainty in the frontline Dnipropetrovsk region require additional resources and increase the workload of employees. Creating safe spaces for educational, research and administrative activities, student activities and residence in dormitories is becoming a matter of primary importance.</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Demographic crisis</w:t>
      </w:r>
      <w:r w:rsidRPr="00965EA7">
        <w:rPr>
          <w:rFonts w:cs="Times New Roman"/>
          <w:sz w:val="28"/>
          <w:szCs w:val="28"/>
        </w:rPr>
        <w:t>. A decline in the number of young people and an imbalance in the age structure of the population reduce the pool of prospective applicants and complicate long-term planning for higher education development.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Migration processes</w:t>
      </w:r>
      <w:r w:rsidRPr="00965EA7">
        <w:rPr>
          <w:rFonts w:cs="Times New Roman"/>
          <w:sz w:val="28"/>
          <w:szCs w:val="28"/>
        </w:rPr>
        <w:t>. Forced internal and external migration of students and academic and research staff results in the loss of human capital, disruption of academic continuity, interruption of research-school traditions, and growing competition for talented young people at the national and international levels.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lastRenderedPageBreak/>
        <w:t>Learning losses</w:t>
      </w:r>
      <w:r w:rsidRPr="00965EA7">
        <w:rPr>
          <w:rFonts w:cs="Times New Roman"/>
          <w:sz w:val="28"/>
          <w:szCs w:val="28"/>
        </w:rPr>
        <w:t>. Interrupted education, unequal access to educational resources and digital technologies, and prolonged distance learning lead to lower learning outcomes and create a need for compensatory educational solutions.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Psychosocial crisis</w:t>
      </w:r>
      <w:r w:rsidRPr="00965EA7">
        <w:rPr>
          <w:rFonts w:cs="Times New Roman"/>
          <w:sz w:val="28"/>
          <w:szCs w:val="28"/>
        </w:rPr>
        <w:t>. Chronic stress, traumatic war experiences, retraumatization through media and emotional burnout negatively affect the mental health of employees and higher education students, reducing professional and educational effectiveness. There is a growing need to implement additional psychological assistance and mental health support programmes and to develop resilience.</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Reintegration of war veterans and internally displaced persons</w:t>
      </w:r>
      <w:r w:rsidRPr="00965EA7">
        <w:rPr>
          <w:rFonts w:cs="Times New Roman"/>
          <w:sz w:val="28"/>
          <w:szCs w:val="28"/>
        </w:rPr>
        <w:t>. There is a growing need for adaptive educational models, support and inclusive policies for persons with combat experience and internally displaced persons. The implementation of lifelong learning programmes and veteran hubs providing comprehensive educational services and psychosocial support will contribute to social integration and stronger community resilience.</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Rapid development of artificial intelligence and digital technologies.</w:t>
      </w:r>
      <w:r w:rsidRPr="00965EA7">
        <w:rPr>
          <w:rFonts w:cs="Times New Roman"/>
          <w:sz w:val="28"/>
          <w:szCs w:val="28"/>
        </w:rPr>
        <w:t xml:space="preserve"> The rapid transformation of educational and research practices under the influence of artificial intelligence requires updating educational content, ethical boundaries, academic integrity requirements, and the digital competencies of the University’s employees and higher education students.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Financial challenges</w:t>
      </w:r>
      <w:r w:rsidRPr="00965EA7">
        <w:rPr>
          <w:rFonts w:cs="Times New Roman"/>
          <w:sz w:val="28"/>
          <w:szCs w:val="28"/>
        </w:rPr>
        <w:t>. Rising energy and infrastructure maintenance costs require diversification of funding sources and cost optimization, effective fundraising, and project-based cooperation with partners.</w:t>
      </w:r>
    </w:p>
    <w:p w:rsidR="00BC1390" w:rsidRPr="00965EA7" w:rsidRDefault="00F0469A" w:rsidP="003E16F1">
      <w:pPr>
        <w:pStyle w:val="1"/>
        <w:spacing w:before="200" w:after="120" w:line="360" w:lineRule="auto"/>
        <w:ind w:firstLine="284"/>
        <w:jc w:val="both"/>
        <w:rPr>
          <w:rFonts w:ascii="Times New Roman" w:hAnsi="Times New Roman" w:cs="Times New Roman"/>
          <w:color w:val="auto"/>
          <w:sz w:val="28"/>
        </w:rPr>
      </w:pPr>
      <w:r w:rsidRPr="00965EA7">
        <w:rPr>
          <w:rFonts w:ascii="Times New Roman" w:hAnsi="Times New Roman" w:cs="Times New Roman"/>
          <w:color w:val="auto"/>
          <w:sz w:val="28"/>
        </w:rPr>
        <w:t>5. Strategic and Operational Goals</w:t>
      </w:r>
    </w:p>
    <w:p w:rsidR="00BC1390" w:rsidRPr="00965EA7" w:rsidRDefault="00F0469A" w:rsidP="003E16F1">
      <w:pPr>
        <w:pStyle w:val="21"/>
        <w:spacing w:after="120" w:line="360" w:lineRule="auto"/>
        <w:ind w:firstLine="284"/>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Strategic Goal No. 1. Ensuring High-Quality Educational Activities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Ensuring high-quality educational activities at the University that are competitive at the national and international levels and oriented towards training professionals </w:t>
      </w:r>
      <w:r w:rsidRPr="00965EA7">
        <w:rPr>
          <w:rFonts w:cs="Times New Roman"/>
          <w:sz w:val="28"/>
          <w:szCs w:val="28"/>
        </w:rPr>
        <w:lastRenderedPageBreak/>
        <w:t>capable of professional self-realization, innovation and participation in Ukraine’s recovery and sustainable development.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Operational objectives: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1. Improving the system of measures for attracting and supporting young people and ensuring equal access to education for vulnerable population groups, persons from temporarily occupied territories and other categories requiring additional support.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2. Improving internal mechanisms for managing the quality of educational activities </w:t>
      </w:r>
      <w:proofErr w:type="gramStart"/>
      <w:r w:rsidRPr="00965EA7">
        <w:rPr>
          <w:rFonts w:cs="Times New Roman"/>
          <w:sz w:val="28"/>
          <w:szCs w:val="28"/>
        </w:rPr>
        <w:t>on the basis of</w:t>
      </w:r>
      <w:proofErr w:type="gramEnd"/>
      <w:r w:rsidRPr="00965EA7">
        <w:rPr>
          <w:rFonts w:cs="Times New Roman"/>
          <w:sz w:val="28"/>
          <w:szCs w:val="28"/>
        </w:rPr>
        <w:t xml:space="preserve"> transparent procedures, academic integrity and compliance with the standards of the European Higher Education Area.</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3. Systematically integrating the results of research, innovation and interdisciplinary approaches into the content and structure of educational programmes.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4. Expanding partnerships with employers, research institutions, public authorities and international institutions to increase the practical orientation of education.</w:t>
      </w:r>
    </w:p>
    <w:p w:rsidR="00BC1390" w:rsidRPr="00965EA7" w:rsidRDefault="00F0469A" w:rsidP="003E16F1">
      <w:pPr>
        <w:pStyle w:val="21"/>
        <w:spacing w:after="120" w:line="360" w:lineRule="auto"/>
        <w:ind w:firstLine="284"/>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Strategic Goal No. 2. Building a Research and Innovation University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Building a research and innovation-oriented University integrated into the European Research Area, with competitive research, technological and innovation infrastructure.</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Operational objectives: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1. Establishing and developing a grant office for the preparation, support and administration of international and national research and innovation projects.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2. Ensuring the University’s participation in government-funded programmes for fundamental and applied research and research and development (experimental) </w:t>
      </w:r>
      <w:r w:rsidRPr="00965EA7">
        <w:rPr>
          <w:rFonts w:cs="Times New Roman"/>
          <w:sz w:val="28"/>
          <w:szCs w:val="28"/>
        </w:rPr>
        <w:lastRenderedPageBreak/>
        <w:t>projects, in public-private co-financing programmes, and promoting the implementation of developments in industry, agriculture and the energy sector.</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3. Establishing interdisciplinary laboratories, research </w:t>
      </w:r>
      <w:proofErr w:type="gramStart"/>
      <w:r w:rsidRPr="00965EA7">
        <w:rPr>
          <w:rFonts w:cs="Times New Roman"/>
          <w:sz w:val="28"/>
          <w:szCs w:val="28"/>
        </w:rPr>
        <w:t>centres,</w:t>
      </w:r>
      <w:proofErr w:type="gramEnd"/>
      <w:r w:rsidRPr="00965EA7">
        <w:rPr>
          <w:rFonts w:cs="Times New Roman"/>
          <w:sz w:val="28"/>
          <w:szCs w:val="28"/>
        </w:rPr>
        <w:t xml:space="preserve"> shared-use research equipment centres, a science park, start-up schools and accelerators, and integrating them into the national research infrastructure map and European consortia.</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4. Introducing support mechanisms for young </w:t>
      </w:r>
      <w:proofErr w:type="gramStart"/>
      <w:r w:rsidRPr="00965EA7">
        <w:rPr>
          <w:rFonts w:cs="Times New Roman"/>
          <w:sz w:val="28"/>
          <w:szCs w:val="28"/>
        </w:rPr>
        <w:t>researchers and ensuring mentoring</w:t>
      </w:r>
      <w:proofErr w:type="gramEnd"/>
      <w:r w:rsidRPr="00965EA7">
        <w:rPr>
          <w:rFonts w:cs="Times New Roman"/>
          <w:sz w:val="28"/>
          <w:szCs w:val="28"/>
        </w:rPr>
        <w:t xml:space="preserve"> and researcher mobility.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5. Implementing an updated system of basic funding for research and educational-research structural units based on certification and performance evaluation.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6. Developing internal </w:t>
      </w:r>
      <w:proofErr w:type="gramStart"/>
      <w:r w:rsidRPr="00965EA7">
        <w:rPr>
          <w:rFonts w:cs="Times New Roman"/>
          <w:sz w:val="28"/>
          <w:szCs w:val="28"/>
        </w:rPr>
        <w:t>research performance assessment tools</w:t>
      </w:r>
      <w:proofErr w:type="gramEnd"/>
      <w:r w:rsidRPr="00965EA7">
        <w:rPr>
          <w:rFonts w:cs="Times New Roman"/>
          <w:sz w:val="28"/>
          <w:szCs w:val="28"/>
        </w:rPr>
        <w:t xml:space="preserve"> aimed at improving systematic support for effective research teams.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7. Transforming research activities into practice-oriented activities focused on creating and implementing applied technological solutions for industry, Ukraine’s reconstruction economy and sustainable development.</w:t>
      </w:r>
    </w:p>
    <w:p w:rsidR="00BC1390" w:rsidRPr="00965EA7" w:rsidRDefault="00F0469A" w:rsidP="003E16F1">
      <w:pPr>
        <w:pStyle w:val="21"/>
        <w:spacing w:after="120" w:line="360" w:lineRule="auto"/>
        <w:ind w:firstLine="284"/>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Strategic Goal No. 3. Leadership in Human Capital Development and Regional Development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Ensuring the University’s leadership in human capital development and regional development.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Operational objectives: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1. Ensuring the </w:t>
      </w:r>
      <w:proofErr w:type="gramStart"/>
      <w:r w:rsidRPr="00965EA7">
        <w:rPr>
          <w:rFonts w:cs="Times New Roman"/>
          <w:sz w:val="28"/>
          <w:szCs w:val="28"/>
        </w:rPr>
        <w:t>University’s</w:t>
      </w:r>
      <w:proofErr w:type="gramEnd"/>
      <w:r w:rsidRPr="00965EA7">
        <w:rPr>
          <w:rFonts w:cs="Times New Roman"/>
          <w:sz w:val="28"/>
          <w:szCs w:val="28"/>
        </w:rPr>
        <w:t xml:space="preserve"> leading role in developing the region’s human capital.</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2. Developing the University’s research and innovation leadership.</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3. Deepening systematic interaction with public authorities, local self-government bodies, business and the civic sector.</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lastRenderedPageBreak/>
        <w:t>4. Strengthening the University’s expert and analytical capacity.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5. Ensuring educational flexibility and innovation.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6. Strengthening the University’s reputational leadership and public trust.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7. Strengthening the University’s social responsibility and openness.</w:t>
      </w:r>
    </w:p>
    <w:p w:rsidR="00BC1390" w:rsidRPr="00965EA7" w:rsidRDefault="00F0469A" w:rsidP="003E16F1">
      <w:pPr>
        <w:pStyle w:val="21"/>
        <w:spacing w:after="120" w:line="360" w:lineRule="auto"/>
        <w:ind w:firstLine="284"/>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Strategic Goal No. 4. Infrastructure Resilience and Security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Ensuring the resilience and security of the University’s infrastructure in crisis and post-crisis conditions.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Operational objectives: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1. Expanding the network of certified shelters and safe educational spaces for uninterrupted educational, research and administrative activities in emergencies. Modernizing the warning system to enable prompt response and ensure community safety.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2. Ensuring the stable operation of critical infrastructure facilities and introducing additional backup power sources, energy-efficient technologies and engineering solutions to reduce dependence on external factors.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3. Restoring damaged infrastructure and adapting it to contemporary needs to enable the University to perform its core functions during prolonged crises, taking into account modern safety and functionality standards.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4. Restoring and preserving structures included in architectural heritage registers for which the University is the asset-holding institution.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5. Modernizing dormitories, classrooms, laboratories and recreational spaces in accordance with the needs of employees and higher education students, including persons with special needs, taking into account the principles of inclusiveness, accessibility and digitalization.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lastRenderedPageBreak/>
        <w:t>6. Modernizing the infrastructure crisis-management system, including action algorithms, technical solutions and coordination among structural units.</w:t>
      </w:r>
    </w:p>
    <w:p w:rsidR="00BC1390" w:rsidRPr="00965EA7" w:rsidRDefault="00F0469A" w:rsidP="003E16F1">
      <w:pPr>
        <w:pStyle w:val="21"/>
        <w:spacing w:after="120" w:line="360" w:lineRule="auto"/>
        <w:ind w:firstLine="284"/>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Strategic Goal No. 5. Financial Stability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Ensuring the financial stability of the University and the sustainability, continuity and quality of its educational, research and social functions.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Operational objectives: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1. Diversifying revenue sources (budgetary, non-budgetary, grant-based and contractual).</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2. Ensuring financial discipline, transparency and accountability of management decisions.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3. Planning activities over the medium and long term.</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4. Building financial reserves and managing risks.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5. Investing in human capital, infrastructure and innovation.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6. Supporting financial autonomy and flexibility in resource allocation in accordance with strategic priorities.</w:t>
      </w:r>
    </w:p>
    <w:p w:rsidR="00BC1390" w:rsidRPr="00965EA7" w:rsidRDefault="00F0469A" w:rsidP="003E16F1">
      <w:pPr>
        <w:pStyle w:val="21"/>
        <w:spacing w:after="120" w:line="360" w:lineRule="auto"/>
        <w:ind w:firstLine="284"/>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Strategic Goal No. 6. International Integration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Integrating the University into the European and global educational and research areas.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Operational objectives: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1. Integrating into the international educational and research environment of the global higher education community, European university consortia (alliances) and international partnerships.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lastRenderedPageBreak/>
        <w:t>2. Strengthening the University’s position in major recognized international university rankings and enhancing its international reputation as a reliable partner for long-term strategic cooperation.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3. Introducing and developing joint courses and double-degree programmes, as well as teaching individual courses and educational programmes as a whole in English.</w:t>
      </w:r>
    </w:p>
    <w:p w:rsidR="00BC1390" w:rsidRPr="00965EA7" w:rsidRDefault="00F0469A" w:rsidP="003E16F1">
      <w:pPr>
        <w:pStyle w:val="21"/>
        <w:spacing w:after="120" w:line="360" w:lineRule="auto"/>
        <w:ind w:firstLine="284"/>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Strategic Goal No. 7. Enhancing Management Efficiency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Enhancing management efficiency, comprehensively digitalizing management processes, introducing modern digital decision-making tools, and ensuring transparent, prompt and data-driven management in accordance with national digital transformation priorities.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Operational objectives: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1. Improving digital management systems and electronic document management.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2. Automating key management processes and procedures.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3. Developing </w:t>
      </w:r>
      <w:proofErr w:type="gramStart"/>
      <w:r w:rsidRPr="00965EA7">
        <w:rPr>
          <w:rFonts w:cs="Times New Roman"/>
          <w:sz w:val="28"/>
          <w:szCs w:val="28"/>
        </w:rPr>
        <w:t>data-based</w:t>
      </w:r>
      <w:proofErr w:type="gramEnd"/>
      <w:r w:rsidRPr="00965EA7">
        <w:rPr>
          <w:rFonts w:cs="Times New Roman"/>
          <w:sz w:val="28"/>
          <w:szCs w:val="28"/>
        </w:rPr>
        <w:t xml:space="preserve"> analytical tools to support management decision-making.</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4. Ensuring integration with government digital platforms and registers.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5. Improving the digital competence of management staff.</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6. Strengthening information security and data protection.</w:t>
      </w:r>
    </w:p>
    <w:p w:rsidR="00BC1390" w:rsidRPr="00965EA7" w:rsidRDefault="00F0469A" w:rsidP="003E16F1">
      <w:pPr>
        <w:pStyle w:val="21"/>
        <w:spacing w:after="120" w:line="360" w:lineRule="auto"/>
        <w:ind w:firstLine="284"/>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Strategic Goal No. 8. Developing a Comprehensive System of Social Policies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Developing a comprehensive system of social policies to realize the educational, research, innovation, human resources and social-humanitarian potential of the University.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Operational objectives: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lastRenderedPageBreak/>
        <w:t>1. Creating an educational environment at the University that is accessible and comfortable for all population groups (inclusive education) and provides all participants in the educational process with maximum opportunities for self-realization.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2. Improving the system of material and incentive-based rewards for employees and higher education students for achievements in various areas of activity.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3. Developing and implementing a comprehensive approach to cultural, recreational, sports and health programmes for University employees, higher education students and city residents.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4. Building the University’s reputation as a reliable social partner that actively participates in the social life of the community and region by adapting educational programmes to social needs, addressing social problems through education and science, and developing and supporting the volunteer movement by engaging specialists and expertise in this field.</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5. Implementing an effective system of preventive measures and medical services for University employees and higher education students, and organizing health improvement and spa treatment.</w:t>
      </w:r>
    </w:p>
    <w:p w:rsidR="00BC1390" w:rsidRPr="00965EA7" w:rsidRDefault="00F0469A" w:rsidP="003E16F1">
      <w:pPr>
        <w:pStyle w:val="21"/>
        <w:spacing w:after="120" w:line="360" w:lineRule="auto"/>
        <w:ind w:firstLine="284"/>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Strategic Goal No. 9. University Social Responsibility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Strengthening the University’s social responsibility and transforming it into a centre of social cohesion, cultural development and civic education in the region.</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Operational objectives: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1. Implementing comprehensive psychosocial support and mental health programmes for employees and higher education students. Developing an inclusive and barrier-free environment (physical and digital), including for persons with disabilities and those affected by military hostilities.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lastRenderedPageBreak/>
        <w:t>2. Strengthening the integration of civic education, anti-corruption culture and academic integrity into curricular and extracurricular processes. Intensifying national and patriotic education and disseminating knowledge about the region’s historical and cultural heritage. Supporting and expanding the participation of student self-government and civic associations in decision-making and the implementation of social projects.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3. Providing expert, analytical and consulting services to local self-government bodies and regional authorities in the areas of reconstruction, security, green and digital transformation. Cooperating with the business community and local self-government bodies to develop and implement socially significant innovative projects. Holding regular public discussions on key issues of community development.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4. Expanding the University’s educational and cultural function by providing high-quality educational services to citizens (lifelong learning), preserving cultural heritage and supporting the creative industries.</w:t>
      </w:r>
    </w:p>
    <w:p w:rsidR="00BC1390" w:rsidRPr="00965EA7" w:rsidRDefault="00F0469A" w:rsidP="003E16F1">
      <w:pPr>
        <w:pStyle w:val="21"/>
        <w:spacing w:after="120" w:line="360" w:lineRule="auto"/>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Strategic Goal No. 10. Strategic Communications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Developing strategic communications for institutional resilience and public trust.</w:t>
      </w:r>
    </w:p>
    <w:p w:rsidR="00BC1390" w:rsidRPr="00965EA7" w:rsidRDefault="00F0469A" w:rsidP="003E16F1">
      <w:pPr>
        <w:spacing w:after="120" w:line="360" w:lineRule="auto"/>
        <w:ind w:firstLine="284"/>
        <w:jc w:val="both"/>
        <w:rPr>
          <w:rFonts w:cs="Times New Roman"/>
          <w:sz w:val="28"/>
          <w:szCs w:val="28"/>
        </w:rPr>
      </w:pPr>
      <w:r w:rsidRPr="00965EA7">
        <w:rPr>
          <w:rFonts w:cs="Times New Roman"/>
          <w:b/>
          <w:sz w:val="28"/>
          <w:szCs w:val="28"/>
        </w:rPr>
        <w:t>Operational objectives: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1. Implementing a comprehensive model of the University’s strategic communications that ensures coordinated implementation of information policy, effective public relations and reputation management to strengthen institutional resilience during the war and post-war recovery.</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 xml:space="preserve">2. Approving crisis communication protocols defining types of </w:t>
      </w:r>
      <w:proofErr w:type="gramStart"/>
      <w:r w:rsidRPr="00965EA7">
        <w:rPr>
          <w:rFonts w:cs="Times New Roman"/>
          <w:sz w:val="28"/>
          <w:szCs w:val="28"/>
        </w:rPr>
        <w:t>crisis situations</w:t>
      </w:r>
      <w:proofErr w:type="gramEnd"/>
      <w:r w:rsidRPr="00965EA7">
        <w:rPr>
          <w:rFonts w:cs="Times New Roman"/>
          <w:sz w:val="28"/>
          <w:szCs w:val="28"/>
        </w:rPr>
        <w:t xml:space="preserve"> (military, technological, reputational, cyber incidents, etc.), relevant regulations and response algorithms, the roles and responsibilities of units and officials, and internal and external communication channels.</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lastRenderedPageBreak/>
        <w:t>3. Ensuring sustainable information partnerships with public authorities, business, media, civil society organizations and professional communities, and expanding the University’s media presence through modern communication platforms (discussion panels, expert forums, joint projects, educational events, etc.).</w:t>
      </w:r>
    </w:p>
    <w:p w:rsidR="00BC1390" w:rsidRPr="00965EA7" w:rsidRDefault="00F0469A" w:rsidP="003E16F1">
      <w:pPr>
        <w:spacing w:after="120" w:line="360" w:lineRule="auto"/>
        <w:ind w:firstLine="284"/>
        <w:jc w:val="both"/>
        <w:rPr>
          <w:rFonts w:cs="Times New Roman"/>
          <w:sz w:val="28"/>
          <w:szCs w:val="28"/>
        </w:rPr>
      </w:pPr>
      <w:r w:rsidRPr="00965EA7">
        <w:rPr>
          <w:rFonts w:cs="Times New Roman"/>
          <w:sz w:val="28"/>
          <w:szCs w:val="28"/>
        </w:rPr>
        <w:t>4. Updating the University’s official digital resources in accordance with information security standards and the principles of accessibility, inclusiveness and usability; creating an omnichannel communication model to coordinate messages and ensure continuous interaction with target audiences through different channels.</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5. Developing a brand strategy for the classical University that reflects its mission, vision and values, identifies key reputational assets, and unifies public communication and visual identity standards across all structural units.</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6. Expanding the information interaction network with international partners to represent the University’s interests at the European and global levels.</w:t>
      </w:r>
    </w:p>
    <w:p w:rsidR="00BC1390" w:rsidRPr="00965EA7" w:rsidRDefault="00F0469A" w:rsidP="003E16F1">
      <w:pPr>
        <w:pStyle w:val="1"/>
        <w:spacing w:before="200" w:after="120" w:line="360" w:lineRule="auto"/>
        <w:jc w:val="both"/>
        <w:rPr>
          <w:rFonts w:ascii="Times New Roman" w:hAnsi="Times New Roman" w:cs="Times New Roman"/>
          <w:color w:val="auto"/>
          <w:sz w:val="28"/>
        </w:rPr>
      </w:pPr>
      <w:r w:rsidRPr="00965EA7">
        <w:rPr>
          <w:rFonts w:ascii="Times New Roman" w:hAnsi="Times New Roman" w:cs="Times New Roman"/>
          <w:color w:val="auto"/>
          <w:sz w:val="28"/>
        </w:rPr>
        <w:t>6. Instruments for Implementing the Goals</w:t>
      </w:r>
    </w:p>
    <w:p w:rsidR="00BC1390" w:rsidRPr="00965EA7" w:rsidRDefault="00F0469A" w:rsidP="003E16F1">
      <w:pPr>
        <w:pStyle w:val="21"/>
        <w:spacing w:after="120" w:line="360" w:lineRule="auto"/>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6.1 Project-Based Approach</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The project-based approach involves transforming strategic goals and objectives into a system of specific interrelated projects and programmes aimed at achieving measurable results within defined timeframes and with designated responsible implementers. It also structures the strategy implementation process by defining sequential implementation stages, scheduling, resource provision and a system of key performance indicators (KPIs), enabling continuous monitoring of progress and timely adjustment of management decisions.</w:t>
      </w:r>
    </w:p>
    <w:p w:rsidR="00BC1390" w:rsidRPr="00965EA7" w:rsidRDefault="00F0469A" w:rsidP="003E16F1">
      <w:pPr>
        <w:pStyle w:val="21"/>
        <w:spacing w:after="120" w:line="360" w:lineRule="auto"/>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6.2 Partnership and Cooperation</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 xml:space="preserve">Partnership and cooperation constitute a strategic mechanism for consolidating external resources and expert capacity to achieve the University’s priority goals. </w:t>
      </w:r>
      <w:r w:rsidRPr="00965EA7">
        <w:rPr>
          <w:rFonts w:cs="Times New Roman"/>
          <w:sz w:val="28"/>
          <w:szCs w:val="28"/>
        </w:rPr>
        <w:lastRenderedPageBreak/>
        <w:t xml:space="preserve">This approach </w:t>
      </w:r>
      <w:proofErr w:type="gramStart"/>
      <w:r w:rsidRPr="00965EA7">
        <w:rPr>
          <w:rFonts w:cs="Times New Roman"/>
          <w:sz w:val="28"/>
          <w:szCs w:val="28"/>
        </w:rPr>
        <w:t>is based</w:t>
      </w:r>
      <w:proofErr w:type="gramEnd"/>
      <w:r w:rsidRPr="00965EA7">
        <w:rPr>
          <w:rFonts w:cs="Times New Roman"/>
          <w:sz w:val="28"/>
          <w:szCs w:val="28"/>
        </w:rPr>
        <w:t xml:space="preserve"> on the principle of synergy and entails establishing a sustainable network of interaction with key stakeholders, including public authorities, international institutions, the business community and civil society. The key objectives of partnership development are to ensure financial sustainability, stimulate innovation and strengthen the University’s social impact.</w:t>
      </w:r>
    </w:p>
    <w:p w:rsidR="00BC1390" w:rsidRPr="00965EA7" w:rsidRDefault="00F0469A" w:rsidP="003E16F1">
      <w:pPr>
        <w:pStyle w:val="21"/>
        <w:spacing w:after="120" w:line="360" w:lineRule="auto"/>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6.3 Flexible Adaptation Mechanisms</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 xml:space="preserve">Flexible adaptation mechanisms </w:t>
      </w:r>
      <w:proofErr w:type="gramStart"/>
      <w:r w:rsidRPr="00965EA7">
        <w:rPr>
          <w:rFonts w:cs="Times New Roman"/>
          <w:sz w:val="28"/>
          <w:szCs w:val="28"/>
        </w:rPr>
        <w:t>are designed</w:t>
      </w:r>
      <w:proofErr w:type="gramEnd"/>
      <w:r w:rsidRPr="00965EA7">
        <w:rPr>
          <w:rFonts w:cs="Times New Roman"/>
          <w:sz w:val="28"/>
          <w:szCs w:val="28"/>
        </w:rPr>
        <w:t xml:space="preserve"> to ensure the University’s institutional resilience, its ability to respond rapidly to external challenges, improve the efficiency of resource management and create conditions for sustainable development in the medium and long term. Flexible strategic and operational management </w:t>
      </w:r>
      <w:proofErr w:type="gramStart"/>
      <w:r w:rsidRPr="00965EA7">
        <w:rPr>
          <w:rFonts w:cs="Times New Roman"/>
          <w:sz w:val="28"/>
          <w:szCs w:val="28"/>
        </w:rPr>
        <w:t>is implemented</w:t>
      </w:r>
      <w:proofErr w:type="gramEnd"/>
      <w:r w:rsidRPr="00965EA7">
        <w:rPr>
          <w:rFonts w:cs="Times New Roman"/>
          <w:sz w:val="28"/>
          <w:szCs w:val="28"/>
        </w:rPr>
        <w:t xml:space="preserve"> through adaptive approaches to strategic and current management, including scenario planning, regular review of strategic priorities, prompt adjustment of activity plans, and delegation of management powers to structural units and project teams.</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 xml:space="preserve">Adaptive educational models and learning formats are introduced to respond promptly to changing </w:t>
      </w:r>
      <w:proofErr w:type="gramStart"/>
      <w:r w:rsidRPr="00965EA7">
        <w:rPr>
          <w:rFonts w:cs="Times New Roman"/>
          <w:sz w:val="28"/>
          <w:szCs w:val="28"/>
        </w:rPr>
        <w:t>labour-market</w:t>
      </w:r>
      <w:proofErr w:type="gramEnd"/>
      <w:r w:rsidRPr="00965EA7">
        <w:rPr>
          <w:rFonts w:cs="Times New Roman"/>
          <w:sz w:val="28"/>
          <w:szCs w:val="28"/>
        </w:rPr>
        <w:t xml:space="preserve"> and societal needs through modular educational programmes, updated learning content, micro-credentials, distance and blended learning formats, and recognition of non-formal and informal learning outcomes.</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 xml:space="preserve">Flexible human-resource management </w:t>
      </w:r>
      <w:proofErr w:type="gramStart"/>
      <w:r w:rsidRPr="00965EA7">
        <w:rPr>
          <w:rFonts w:cs="Times New Roman"/>
          <w:sz w:val="28"/>
          <w:szCs w:val="28"/>
        </w:rPr>
        <w:t>is implemented</w:t>
      </w:r>
      <w:proofErr w:type="gramEnd"/>
      <w:r w:rsidRPr="00965EA7">
        <w:rPr>
          <w:rFonts w:cs="Times New Roman"/>
          <w:sz w:val="28"/>
          <w:szCs w:val="28"/>
        </w:rPr>
        <w:t xml:space="preserve"> through an adaptive personnel policy covering contractual and project-based recruitment, interdepartmental mobility, support for retraining and professional development, engagement of practitioners and external experts in the educational process, and development of a talent pool.</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Adaptive financial mechanisms. Financial flexibility consists in diversifying revenue sources, establishing reserve and stabilization funds, developing project-</w:t>
      </w:r>
      <w:r w:rsidRPr="00965EA7">
        <w:rPr>
          <w:rFonts w:cs="Times New Roman"/>
          <w:sz w:val="28"/>
          <w:szCs w:val="28"/>
        </w:rPr>
        <w:lastRenderedPageBreak/>
        <w:t xml:space="preserve">based and grant funding, and reallocating resources promptly in accordance with development priorities and </w:t>
      </w:r>
      <w:proofErr w:type="gramStart"/>
      <w:r w:rsidRPr="00965EA7">
        <w:rPr>
          <w:rFonts w:cs="Times New Roman"/>
          <w:sz w:val="28"/>
          <w:szCs w:val="28"/>
        </w:rPr>
        <w:t>crisis situations</w:t>
      </w:r>
      <w:proofErr w:type="gramEnd"/>
      <w:r w:rsidRPr="00965EA7">
        <w:rPr>
          <w:rFonts w:cs="Times New Roman"/>
          <w:sz w:val="28"/>
          <w:szCs w:val="28"/>
        </w:rPr>
        <w:t>.</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 xml:space="preserve">Technological flexibility and digital resilience </w:t>
      </w:r>
      <w:proofErr w:type="gramStart"/>
      <w:r w:rsidRPr="00965EA7">
        <w:rPr>
          <w:rFonts w:cs="Times New Roman"/>
          <w:sz w:val="28"/>
          <w:szCs w:val="28"/>
        </w:rPr>
        <w:t>are ensure</w:t>
      </w:r>
      <w:bookmarkStart w:id="0" w:name="_GoBack"/>
      <w:bookmarkEnd w:id="0"/>
      <w:r w:rsidRPr="00965EA7">
        <w:rPr>
          <w:rFonts w:cs="Times New Roman"/>
          <w:sz w:val="28"/>
          <w:szCs w:val="28"/>
        </w:rPr>
        <w:t>d</w:t>
      </w:r>
      <w:proofErr w:type="gramEnd"/>
      <w:r w:rsidRPr="00965EA7">
        <w:rPr>
          <w:rFonts w:cs="Times New Roman"/>
          <w:sz w:val="28"/>
          <w:szCs w:val="28"/>
        </w:rPr>
        <w:t xml:space="preserve"> by maintaining the continuity of educational and management processes through cloud technologies, backup digital platforms, scalable IT solutions, cybersecurity systems and continuous modernization of digital infrastructure.</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Partnership and network adaptation involve actively engaging external partners (public authorities, businesses, research institutions and international organizations) in the implementation of educational, research and social projects and integrating the University into regional and international cooperation networks.</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 xml:space="preserve">Communication flexibility and change management </w:t>
      </w:r>
      <w:proofErr w:type="gramStart"/>
      <w:r w:rsidRPr="00965EA7">
        <w:rPr>
          <w:rFonts w:cs="Times New Roman"/>
          <w:sz w:val="28"/>
          <w:szCs w:val="28"/>
        </w:rPr>
        <w:t>are ensured</w:t>
      </w:r>
      <w:proofErr w:type="gramEnd"/>
      <w:r w:rsidRPr="00965EA7">
        <w:rPr>
          <w:rFonts w:cs="Times New Roman"/>
          <w:sz w:val="28"/>
          <w:szCs w:val="28"/>
        </w:rPr>
        <w:t xml:space="preserve"> through prompt, transparent and multichannel communication with employees, higher education students and partners; fostering a culture of openness to change; supporting initiative and responsibility; and developing staff management and leadership competencies.</w:t>
      </w:r>
    </w:p>
    <w:p w:rsidR="00BC1390" w:rsidRPr="00965EA7" w:rsidRDefault="00F0469A" w:rsidP="003E16F1">
      <w:pPr>
        <w:pStyle w:val="21"/>
        <w:spacing w:after="120" w:line="360" w:lineRule="auto"/>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t>6.4 Monitoring and Performance Evaluation</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 xml:space="preserve">Monitoring and performance evaluation are key mechanisms for assessing the interim and final results of the work of specialist teams against the defined strategic goals. Key performance indicators (KPIs), regular analysis of results and adjustment of actions are carried out </w:t>
      </w:r>
      <w:proofErr w:type="gramStart"/>
      <w:r w:rsidRPr="00965EA7">
        <w:rPr>
          <w:rFonts w:cs="Times New Roman"/>
          <w:sz w:val="28"/>
          <w:szCs w:val="28"/>
        </w:rPr>
        <w:t>on the basis of</w:t>
      </w:r>
      <w:proofErr w:type="gramEnd"/>
      <w:r w:rsidRPr="00965EA7">
        <w:rPr>
          <w:rFonts w:cs="Times New Roman"/>
          <w:sz w:val="28"/>
          <w:szCs w:val="28"/>
        </w:rPr>
        <w:t xml:space="preserve"> internal monitoring, reporting and feedback from structural units and stakeholders, enabling timely adaptation of strategic decisions to changes in the external environment.</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The involvement of the University’s Supervisory Board and external experts provides an independent assessment of the achievement of strategic goals, increases the transparency of management processes and the accountability of implementers, and strengthens the academic community’s and partners’ trust in the results of the Strategy’s implementation.</w:t>
      </w:r>
    </w:p>
    <w:p w:rsidR="00BC1390" w:rsidRPr="00965EA7" w:rsidRDefault="00F0469A" w:rsidP="003E16F1">
      <w:pPr>
        <w:pStyle w:val="21"/>
        <w:spacing w:after="120" w:line="360" w:lineRule="auto"/>
        <w:jc w:val="both"/>
        <w:rPr>
          <w:rFonts w:ascii="Times New Roman" w:hAnsi="Times New Roman" w:cs="Times New Roman"/>
          <w:color w:val="auto"/>
          <w:sz w:val="28"/>
          <w:szCs w:val="28"/>
        </w:rPr>
      </w:pPr>
      <w:r w:rsidRPr="00965EA7">
        <w:rPr>
          <w:rFonts w:ascii="Times New Roman" w:hAnsi="Times New Roman" w:cs="Times New Roman"/>
          <w:color w:val="auto"/>
          <w:sz w:val="28"/>
          <w:szCs w:val="28"/>
        </w:rPr>
        <w:lastRenderedPageBreak/>
        <w:t>6.5 Communication and Community Engagement</w:t>
      </w:r>
    </w:p>
    <w:p w:rsidR="00BC1390" w:rsidRPr="00965EA7" w:rsidRDefault="00F0469A" w:rsidP="003E16F1">
      <w:pPr>
        <w:spacing w:after="120" w:line="360" w:lineRule="auto"/>
        <w:jc w:val="both"/>
        <w:rPr>
          <w:rFonts w:cs="Times New Roman"/>
          <w:sz w:val="28"/>
          <w:szCs w:val="28"/>
        </w:rPr>
      </w:pPr>
      <w:r w:rsidRPr="00965EA7">
        <w:rPr>
          <w:rFonts w:cs="Times New Roman"/>
          <w:sz w:val="28"/>
          <w:szCs w:val="28"/>
        </w:rPr>
        <w:t>The use of internal and external communication channels (the official website, social media, information mailings, public events, etc.) ensures the systematic communication of key messages and supports the University’s continuous presence in the public information space. Expanding feedback mechanisms (focus groups, surveys, questionnaires, public discussions and sociological research) makes it possible to take into account the views of employees, higher education students and partners when adjusting actions and making appropriate management decisions.</w:t>
      </w:r>
    </w:p>
    <w:sectPr w:rsidR="00BC1390" w:rsidRPr="00965EA7"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E16F1"/>
    <w:rsid w:val="00965EA7"/>
    <w:rsid w:val="00AA1D8D"/>
    <w:rsid w:val="00B47730"/>
    <w:rsid w:val="00BC1390"/>
    <w:rsid w:val="00CB0664"/>
    <w:rsid w:val="00F046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5451928-727E-486F-9C42-C0CF03445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FDD3C-1EDF-4E3F-A684-730AB705F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19496</Words>
  <Characters>11113</Characters>
  <Application>Microsoft Office Word</Application>
  <DocSecurity>0</DocSecurity>
  <Lines>92</Lines>
  <Paragraphs>61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4</cp:revision>
  <dcterms:created xsi:type="dcterms:W3CDTF">2026-09-10T08:47:00Z</dcterms:created>
  <dcterms:modified xsi:type="dcterms:W3CDTF">2026-09-17T11:48:00Z</dcterms:modified>
  <cp:category/>
</cp:coreProperties>
</file>