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39" w:rsidRDefault="00970A14" w:rsidP="00615ACD">
      <w:pPr>
        <w:jc w:val="center"/>
        <w:rPr>
          <w:b/>
          <w:lang w:val="en-US"/>
        </w:rPr>
      </w:pPr>
      <w:r>
        <w:rPr>
          <w:noProof/>
        </w:rPr>
        <w:drawing>
          <wp:anchor distT="0" distB="0" distL="6401435" distR="6401435" simplePos="0" relativeHeight="251661312" behindDoc="0" locked="0" layoutInCell="0" allowOverlap="1" wp14:anchorId="2A1CD087" wp14:editId="2E788C75">
            <wp:simplePos x="0" y="0"/>
            <wp:positionH relativeFrom="margin">
              <wp:posOffset>-330476</wp:posOffset>
            </wp:positionH>
            <wp:positionV relativeFrom="paragraph">
              <wp:posOffset>-584918</wp:posOffset>
            </wp:positionV>
            <wp:extent cx="7067550" cy="102108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lum bright="-4000" contrast="48000"/>
                      <a:extLst>
                        <a:ext uri="{28A0092B-C50C-407E-A947-70E740481C1C}">
                          <a14:useLocalDpi xmlns:a14="http://schemas.microsoft.com/office/drawing/2010/main" val="0"/>
                        </a:ext>
                      </a:extLst>
                    </a:blip>
                    <a:srcRect t="2463" r="6651" b="3160"/>
                    <a:stretch>
                      <a:fillRect/>
                    </a:stretch>
                  </pic:blipFill>
                  <pic:spPr bwMode="auto">
                    <a:xfrm>
                      <a:off x="0" y="0"/>
                      <a:ext cx="7067550" cy="1021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239" w:rsidRPr="00B14239">
        <w:rPr>
          <w:b/>
          <w:noProof/>
          <w:lang w:val="uk-UA" w:eastAsia="uk-UA"/>
        </w:rPr>
        <w:drawing>
          <wp:anchor distT="0" distB="0" distL="6401435" distR="6401435" simplePos="0" relativeHeight="251659264" behindDoc="0" locked="0" layoutInCell="0" allowOverlap="1">
            <wp:simplePos x="0" y="0"/>
            <wp:positionH relativeFrom="margin">
              <wp:posOffset>-322971</wp:posOffset>
            </wp:positionH>
            <wp:positionV relativeFrom="paragraph">
              <wp:posOffset>-588205</wp:posOffset>
            </wp:positionV>
            <wp:extent cx="7164266" cy="10559561"/>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24000" contrast="55000"/>
                      <a:extLst>
                        <a:ext uri="{28A0092B-C50C-407E-A947-70E740481C1C}">
                          <a14:useLocalDpi xmlns:a14="http://schemas.microsoft.com/office/drawing/2010/main" val="0"/>
                        </a:ext>
                      </a:extLst>
                    </a:blip>
                    <a:srcRect r="4897" b="989"/>
                    <a:stretch>
                      <a:fillRect/>
                    </a:stretch>
                  </pic:blipFill>
                  <pic:spPr bwMode="auto">
                    <a:xfrm>
                      <a:off x="0" y="0"/>
                      <a:ext cx="7165975" cy="10559415"/>
                    </a:xfrm>
                    <a:prstGeom prst="rect">
                      <a:avLst/>
                    </a:prstGeom>
                    <a:noFill/>
                    <a:ln>
                      <a:noFill/>
                    </a:ln>
                  </pic:spPr>
                </pic:pic>
              </a:graphicData>
            </a:graphic>
          </wp:anchor>
        </w:drawing>
      </w:r>
    </w:p>
    <w:p w:rsidR="00951ACC" w:rsidRPr="00584EF5" w:rsidRDefault="00951ACC" w:rsidP="00466A78">
      <w:pPr>
        <w:jc w:val="center"/>
        <w:rPr>
          <w:b/>
          <w:sz w:val="28"/>
          <w:szCs w:val="28"/>
          <w:lang w:val="uk-UA"/>
        </w:rPr>
      </w:pPr>
      <w:r w:rsidRPr="00584EF5">
        <w:rPr>
          <w:b/>
          <w:sz w:val="28"/>
          <w:szCs w:val="28"/>
          <w:lang w:val="uk-UA"/>
        </w:rPr>
        <w:lastRenderedPageBreak/>
        <w:t xml:space="preserve">Програма </w:t>
      </w:r>
      <w:r w:rsidR="00325BF0">
        <w:rPr>
          <w:b/>
          <w:sz w:val="28"/>
          <w:szCs w:val="28"/>
          <w:lang w:val="uk-UA"/>
        </w:rPr>
        <w:t>вступних випробувань</w:t>
      </w:r>
    </w:p>
    <w:p w:rsidR="00951ACC" w:rsidRPr="008D5563" w:rsidRDefault="00951ACC" w:rsidP="00466A78">
      <w:pPr>
        <w:jc w:val="center"/>
        <w:rPr>
          <w:b/>
          <w:lang w:val="uk-UA"/>
        </w:rPr>
      </w:pPr>
    </w:p>
    <w:p w:rsidR="00951ACC" w:rsidRPr="008D5563" w:rsidRDefault="00951ACC" w:rsidP="00584EF5">
      <w:pPr>
        <w:jc w:val="center"/>
        <w:rPr>
          <w:b/>
          <w:lang w:val="uk-UA"/>
        </w:rPr>
      </w:pPr>
      <w:r>
        <w:rPr>
          <w:b/>
          <w:lang w:val="uk-UA"/>
        </w:rPr>
        <w:t>Дисципліна «М</w:t>
      </w:r>
      <w:bookmarkStart w:id="0" w:name="_GoBack"/>
      <w:bookmarkEnd w:id="0"/>
      <w:r>
        <w:rPr>
          <w:b/>
          <w:lang w:val="uk-UA"/>
        </w:rPr>
        <w:t>ікробіологія»</w:t>
      </w:r>
    </w:p>
    <w:p w:rsidR="00951ACC" w:rsidRPr="008D5563" w:rsidRDefault="00951ACC" w:rsidP="00206095">
      <w:pPr>
        <w:suppressAutoHyphens/>
        <w:ind w:firstLine="720"/>
        <w:jc w:val="both"/>
        <w:rPr>
          <w:lang w:val="uk-UA"/>
        </w:rPr>
      </w:pPr>
      <w:r w:rsidRPr="008D5563">
        <w:rPr>
          <w:u w:val="single"/>
          <w:lang w:val="uk-UA"/>
        </w:rPr>
        <w:t>Положення мікроорганізмів в природі</w:t>
      </w:r>
      <w:r w:rsidRPr="008D5563">
        <w:rPr>
          <w:lang w:val="uk-UA"/>
        </w:rPr>
        <w:t>: загальні властивості, типи клітинної організації, диференціації. Основні ознаки, якими користуються в таксономії. Відмінності в організації та функціонуванні еукаріотичної та прокаріотичної клітини.</w:t>
      </w:r>
    </w:p>
    <w:p w:rsidR="00951ACC" w:rsidRPr="008D5563" w:rsidRDefault="00951ACC" w:rsidP="00206095">
      <w:pPr>
        <w:suppressAutoHyphens/>
        <w:ind w:firstLine="720"/>
        <w:jc w:val="both"/>
        <w:rPr>
          <w:lang w:val="uk-UA"/>
        </w:rPr>
      </w:pPr>
      <w:r w:rsidRPr="008D5563">
        <w:rPr>
          <w:u w:val="single"/>
          <w:lang w:val="uk-UA"/>
        </w:rPr>
        <w:t>Генетичний апарат бактерій:</w:t>
      </w:r>
      <w:r w:rsidRPr="008D5563">
        <w:rPr>
          <w:lang w:val="uk-UA"/>
        </w:rPr>
        <w:t xml:space="preserve"> особливості бактеріальної хромосоми, нехромосомні фактори спадковості.</w:t>
      </w:r>
    </w:p>
    <w:p w:rsidR="00951ACC" w:rsidRPr="008D5563" w:rsidRDefault="00951ACC" w:rsidP="00206095">
      <w:pPr>
        <w:suppressAutoHyphens/>
        <w:ind w:firstLine="720"/>
        <w:jc w:val="both"/>
        <w:rPr>
          <w:lang w:val="uk-UA"/>
        </w:rPr>
      </w:pPr>
      <w:r w:rsidRPr="008D5563">
        <w:rPr>
          <w:u w:val="single"/>
          <w:lang w:val="uk-UA"/>
        </w:rPr>
        <w:t>Поверхневі структури прокаріот</w:t>
      </w:r>
      <w:r w:rsidRPr="008D5563">
        <w:rPr>
          <w:lang w:val="uk-UA"/>
        </w:rPr>
        <w:t>: локалізація, будова, хімічний склад, основні функції. Бактеріальна плазматична мембрана. Роль мембрани у життєдіяльності та розмноженні бактерій. Клітинна стінка: будова, хімічний склад, основні функції. Особливі відмінності будови клітинних стінок грампозитивних та грамнегативних бактерій, зв'язок між будовою стінки та фарбуванням за Грамом, чутливістю до бактерицидних речовин.</w:t>
      </w:r>
    </w:p>
    <w:p w:rsidR="00951ACC" w:rsidRPr="008D5563" w:rsidRDefault="00951ACC" w:rsidP="00206095">
      <w:pPr>
        <w:suppressAutoHyphens/>
        <w:spacing w:before="20"/>
        <w:ind w:firstLine="720"/>
        <w:jc w:val="both"/>
        <w:rPr>
          <w:lang w:val="uk-UA"/>
        </w:rPr>
      </w:pPr>
      <w:r w:rsidRPr="008D5563">
        <w:rPr>
          <w:lang w:val="uk-UA"/>
        </w:rPr>
        <w:t>Спорогенез, типи спор у мікроорганізмів та їх біологічна роль.</w:t>
      </w:r>
    </w:p>
    <w:p w:rsidR="00951ACC" w:rsidRPr="008D5563" w:rsidRDefault="00951ACC" w:rsidP="00206095">
      <w:pPr>
        <w:suppressAutoHyphens/>
        <w:ind w:firstLine="720"/>
        <w:jc w:val="both"/>
        <w:rPr>
          <w:lang w:val="uk-UA"/>
        </w:rPr>
      </w:pPr>
      <w:r w:rsidRPr="008D5563">
        <w:rPr>
          <w:u w:val="single"/>
          <w:lang w:val="uk-UA"/>
        </w:rPr>
        <w:t>Способи існування прокаріот</w:t>
      </w:r>
      <w:r w:rsidRPr="008D5563">
        <w:rPr>
          <w:lang w:val="uk-UA"/>
        </w:rPr>
        <w:t>: джерела енергії, донори і акцептори електронів, джерела вуглецю. Класифікація мікроорганізмів за способами отримання енергії та типами живлення.</w:t>
      </w:r>
    </w:p>
    <w:p w:rsidR="00951ACC" w:rsidRPr="008D5563" w:rsidRDefault="00951ACC" w:rsidP="003535A9">
      <w:pPr>
        <w:suppressAutoHyphens/>
        <w:spacing w:line="220" w:lineRule="auto"/>
        <w:ind w:firstLine="720"/>
        <w:jc w:val="both"/>
        <w:rPr>
          <w:lang w:val="uk-UA"/>
        </w:rPr>
      </w:pPr>
      <w:r w:rsidRPr="008D5563">
        <w:rPr>
          <w:u w:val="single"/>
          <w:lang w:val="uk-UA"/>
        </w:rPr>
        <w:t>Типи живлення мікроорганізмів</w:t>
      </w:r>
      <w:r w:rsidRPr="008D5563">
        <w:rPr>
          <w:lang w:val="uk-UA"/>
        </w:rPr>
        <w:t>. Харчові потреби та фактори росту. Живлення мікроорганізмів: механізм надходження поживних речовин у клітину, початкові сполуки для біосинтезу, джерела енергії.</w:t>
      </w:r>
    </w:p>
    <w:p w:rsidR="00951ACC" w:rsidRPr="008D5563" w:rsidRDefault="00951ACC" w:rsidP="003535A9">
      <w:pPr>
        <w:suppressAutoHyphens/>
        <w:ind w:firstLine="720"/>
        <w:jc w:val="both"/>
        <w:rPr>
          <w:lang w:val="uk-UA"/>
        </w:rPr>
      </w:pPr>
      <w:r w:rsidRPr="008D5563">
        <w:rPr>
          <w:u w:val="single"/>
          <w:lang w:val="uk-UA"/>
        </w:rPr>
        <w:t>Загальна схема енергетичного обміну мікроорганізмів.</w:t>
      </w:r>
      <w:r w:rsidRPr="008D5563">
        <w:rPr>
          <w:lang w:val="uk-UA"/>
        </w:rPr>
        <w:t xml:space="preserve"> </w:t>
      </w:r>
    </w:p>
    <w:p w:rsidR="00951ACC" w:rsidRPr="008D5563" w:rsidRDefault="00951ACC" w:rsidP="003535A9">
      <w:pPr>
        <w:suppressAutoHyphens/>
        <w:spacing w:line="220" w:lineRule="auto"/>
        <w:ind w:firstLine="720"/>
        <w:jc w:val="both"/>
        <w:rPr>
          <w:lang w:val="uk-UA"/>
        </w:rPr>
      </w:pPr>
      <w:r w:rsidRPr="008D5563">
        <w:rPr>
          <w:lang w:val="uk-UA"/>
        </w:rPr>
        <w:t>Схема катаболічного обміну гетеротрофів. Шляхи утилізації глюкози: гліколіз, пентозофосфатний, Ентнера-Дудорова.</w:t>
      </w:r>
    </w:p>
    <w:p w:rsidR="00951ACC" w:rsidRPr="008D5563" w:rsidRDefault="00951ACC" w:rsidP="00484792">
      <w:pPr>
        <w:suppressAutoHyphens/>
        <w:spacing w:line="220" w:lineRule="auto"/>
        <w:ind w:firstLine="720"/>
        <w:jc w:val="both"/>
        <w:rPr>
          <w:lang w:val="uk-UA"/>
        </w:rPr>
      </w:pPr>
      <w:r w:rsidRPr="008D5563">
        <w:rPr>
          <w:lang w:val="uk-UA"/>
        </w:rPr>
        <w:t>Особливості функціонування циклу Кребса у бактерій. Склад та будова дихального ланцюга. Субстратне та окислювальне фосфорилювання. Механізми аеробного та анаеробного дихання, неповного окиснення.</w:t>
      </w:r>
      <w:r>
        <w:rPr>
          <w:lang w:val="uk-UA"/>
        </w:rPr>
        <w:t xml:space="preserve"> </w:t>
      </w:r>
      <w:r w:rsidRPr="008D5563">
        <w:rPr>
          <w:lang w:val="uk-UA"/>
        </w:rPr>
        <w:t xml:space="preserve">Поняття про бродіння. Типи та схеми бродіння. </w:t>
      </w:r>
    </w:p>
    <w:p w:rsidR="00951ACC" w:rsidRPr="008D5563" w:rsidRDefault="00951ACC" w:rsidP="003535A9">
      <w:pPr>
        <w:suppressAutoHyphens/>
        <w:spacing w:line="220" w:lineRule="auto"/>
        <w:ind w:firstLine="720"/>
        <w:jc w:val="both"/>
        <w:rPr>
          <w:lang w:val="uk-UA"/>
        </w:rPr>
      </w:pPr>
      <w:r w:rsidRPr="008D5563">
        <w:rPr>
          <w:lang w:val="uk-UA"/>
        </w:rPr>
        <w:t>Енергетичний обмін літотрофів. Бактеріальний фотосинтез, його особливості. Характеристика фотосинтезуючих прокаріотів.</w:t>
      </w:r>
    </w:p>
    <w:p w:rsidR="00951ACC" w:rsidRPr="008D5563" w:rsidRDefault="00951ACC" w:rsidP="003535A9">
      <w:pPr>
        <w:suppressAutoHyphens/>
        <w:spacing w:line="220" w:lineRule="auto"/>
        <w:ind w:firstLine="720"/>
        <w:jc w:val="both"/>
        <w:rPr>
          <w:lang w:val="uk-UA"/>
        </w:rPr>
      </w:pPr>
      <w:r w:rsidRPr="008D5563">
        <w:rPr>
          <w:lang w:val="uk-UA"/>
        </w:rPr>
        <w:t>Загальна характеристика конструктивного обміну мікроорганізмів. Фіксація СО</w:t>
      </w:r>
      <w:r w:rsidRPr="008D5563">
        <w:rPr>
          <w:vertAlign w:val="subscript"/>
          <w:lang w:val="uk-UA"/>
        </w:rPr>
        <w:t>2</w:t>
      </w:r>
      <w:r w:rsidRPr="008D5563">
        <w:rPr>
          <w:lang w:val="uk-UA"/>
        </w:rPr>
        <w:t>, цикли Кальвіна та Арнона.</w:t>
      </w:r>
    </w:p>
    <w:p w:rsidR="00951ACC" w:rsidRPr="008D5563" w:rsidRDefault="00951ACC" w:rsidP="003535A9">
      <w:pPr>
        <w:suppressAutoHyphens/>
        <w:spacing w:line="220" w:lineRule="auto"/>
        <w:ind w:firstLine="720"/>
        <w:jc w:val="both"/>
        <w:rPr>
          <w:lang w:val="uk-UA"/>
        </w:rPr>
      </w:pPr>
      <w:r w:rsidRPr="008D5563">
        <w:rPr>
          <w:u w:val="single"/>
          <w:lang w:val="uk-UA"/>
        </w:rPr>
        <w:t>Ріст і розмноження мікроорганізмів.</w:t>
      </w:r>
      <w:r w:rsidRPr="008D5563">
        <w:rPr>
          <w:lang w:val="uk-UA"/>
        </w:rPr>
        <w:t xml:space="preserve"> Фізіологія росту бактерій в періодичній та неперервній культурах, параметри розмноження.</w:t>
      </w:r>
    </w:p>
    <w:p w:rsidR="00951ACC" w:rsidRPr="008D5563" w:rsidRDefault="00951ACC" w:rsidP="00484792">
      <w:pPr>
        <w:suppressAutoHyphens/>
        <w:ind w:firstLine="720"/>
        <w:jc w:val="both"/>
        <w:rPr>
          <w:lang w:val="uk-UA"/>
        </w:rPr>
      </w:pPr>
      <w:r w:rsidRPr="008D5563">
        <w:rPr>
          <w:lang w:val="uk-UA"/>
        </w:rPr>
        <w:t>Розповсюдження мікробів та їх роль у кругообігу речовин у природі. Кругооб</w:t>
      </w:r>
      <w:r>
        <w:rPr>
          <w:lang w:val="uk-UA"/>
        </w:rPr>
        <w:t>іг азоту. Роль мікроорганізмів у</w:t>
      </w:r>
      <w:r w:rsidRPr="008D5563">
        <w:rPr>
          <w:lang w:val="uk-UA"/>
        </w:rPr>
        <w:t xml:space="preserve"> процесі амоніфікації. Азотфіксація. Симбі</w:t>
      </w:r>
      <w:r>
        <w:rPr>
          <w:lang w:val="uk-UA"/>
        </w:rPr>
        <w:t>отичні та вільно</w:t>
      </w:r>
      <w:r w:rsidRPr="008D5563">
        <w:rPr>
          <w:lang w:val="uk-UA"/>
        </w:rPr>
        <w:t>живучі азотфіксатори. Механізм азотфіксації.</w:t>
      </w:r>
      <w:r>
        <w:rPr>
          <w:lang w:val="uk-UA"/>
        </w:rPr>
        <w:t xml:space="preserve"> </w:t>
      </w:r>
      <w:r w:rsidRPr="008D5563">
        <w:rPr>
          <w:lang w:val="uk-UA"/>
        </w:rPr>
        <w:t>Участь бактерій у перетворенні вуглецю, фосфору, сірки та заліза</w:t>
      </w:r>
    </w:p>
    <w:p w:rsidR="00951ACC" w:rsidRPr="008D5563" w:rsidRDefault="00951ACC" w:rsidP="003535A9">
      <w:pPr>
        <w:suppressAutoHyphens/>
        <w:ind w:firstLine="720"/>
        <w:jc w:val="both"/>
        <w:rPr>
          <w:lang w:val="uk-UA"/>
        </w:rPr>
      </w:pPr>
      <w:r w:rsidRPr="008D5563">
        <w:rPr>
          <w:u w:val="single"/>
          <w:lang w:val="uk-UA"/>
        </w:rPr>
        <w:t>Поняття про антибіотики, основні властивості.</w:t>
      </w:r>
      <w:r w:rsidRPr="008D5563">
        <w:rPr>
          <w:lang w:val="uk-UA"/>
        </w:rPr>
        <w:t xml:space="preserve"> Принципи класифікації антибіотиків. Природні та напівсинтетичні антибіотики, основні класи.</w:t>
      </w:r>
      <w:r>
        <w:rPr>
          <w:lang w:val="uk-UA"/>
        </w:rPr>
        <w:t xml:space="preserve"> </w:t>
      </w:r>
      <w:r w:rsidRPr="008D5563">
        <w:rPr>
          <w:lang w:val="uk-UA"/>
        </w:rPr>
        <w:t>Використання антибіотиків у медицині. Вимоги до антибіотиків медичного призначення. Основні механізми дії антибіотиків на мікробну клітину. Стійкість мікроорганізмів до антибіотиків. Біохімічні та генетичні основи стійкості.</w:t>
      </w:r>
    </w:p>
    <w:p w:rsidR="00951ACC" w:rsidRPr="008D5563" w:rsidRDefault="00951ACC" w:rsidP="00484792">
      <w:pPr>
        <w:suppressAutoHyphens/>
        <w:ind w:left="40" w:firstLine="720"/>
        <w:jc w:val="both"/>
        <w:rPr>
          <w:lang w:val="uk-UA"/>
        </w:rPr>
      </w:pPr>
      <w:r w:rsidRPr="008D5563">
        <w:rPr>
          <w:u w:val="single"/>
          <w:lang w:val="uk-UA"/>
        </w:rPr>
        <w:t>Структурно-функціональна організація генома прокаріотів.</w:t>
      </w:r>
      <w:r w:rsidRPr="008D5563">
        <w:rPr>
          <w:lang w:val="uk-UA"/>
        </w:rPr>
        <w:t xml:space="preserve"> Спадкова мінливість у бактерій та її механізм. Мутації у бактерій, частота їх виникнення, методи відбору та ідентифікація мутантів. Генетична рекомбінація та способи передачі ознак у бактерій: кон‘югація, трансдукція, трансформація. Стать у бактерій. Використання методу кон‘югації для побудови генетичної карти хромосоми. Структура гена та оперона прокаріотів.</w:t>
      </w:r>
      <w:r>
        <w:rPr>
          <w:lang w:val="uk-UA"/>
        </w:rPr>
        <w:t xml:space="preserve"> </w:t>
      </w:r>
      <w:r w:rsidRPr="008D5563">
        <w:rPr>
          <w:lang w:val="uk-UA"/>
        </w:rPr>
        <w:t>Новий напрямок у біотехнології - конструювання штамів із заданими властивостями на основі отримання гібридних молекул ДНК.</w:t>
      </w:r>
    </w:p>
    <w:p w:rsidR="00951ACC" w:rsidRDefault="00951ACC" w:rsidP="00584EF5">
      <w:pPr>
        <w:jc w:val="center"/>
        <w:rPr>
          <w:u w:val="single"/>
          <w:lang w:val="uk-UA"/>
        </w:rPr>
      </w:pPr>
      <w:r>
        <w:rPr>
          <w:b/>
          <w:lang w:val="uk-UA"/>
        </w:rPr>
        <w:t>Дисципліна «Санітарна мікробіологія та вірусологія»</w:t>
      </w:r>
    </w:p>
    <w:p w:rsidR="00951ACC" w:rsidRPr="008D5563" w:rsidRDefault="00951ACC" w:rsidP="00737BDB">
      <w:pPr>
        <w:ind w:firstLine="567"/>
        <w:jc w:val="both"/>
        <w:rPr>
          <w:u w:val="single"/>
          <w:lang w:val="uk-UA"/>
        </w:rPr>
      </w:pPr>
      <w:r w:rsidRPr="008D5563">
        <w:rPr>
          <w:u w:val="single"/>
          <w:lang w:val="uk-UA"/>
        </w:rPr>
        <w:t xml:space="preserve">Санітарна мікробіологія як наука. </w:t>
      </w:r>
    </w:p>
    <w:p w:rsidR="00951ACC" w:rsidRPr="008D5563" w:rsidRDefault="00951ACC" w:rsidP="00737BDB">
      <w:pPr>
        <w:tabs>
          <w:tab w:val="left" w:pos="284"/>
          <w:tab w:val="left" w:pos="567"/>
        </w:tabs>
        <w:ind w:firstLine="567"/>
        <w:jc w:val="both"/>
        <w:rPr>
          <w:lang w:val="uk-UA"/>
        </w:rPr>
      </w:pPr>
      <w:r w:rsidRPr="008D5563">
        <w:rPr>
          <w:lang w:val="uk-UA"/>
        </w:rPr>
        <w:t xml:space="preserve">Предмет, мета та задачі санітарної мікробіології, її зв'язок з іншими дисциплінами. Виникнення та історія розвитку санітарної мікробіології. Об‛екти санітарно-мікробіологічного дослідження. Відмінність санітарно-мікробіологічних досліджень від діагностики. </w:t>
      </w:r>
    </w:p>
    <w:p w:rsidR="00951ACC" w:rsidRPr="008D5563" w:rsidRDefault="00951ACC" w:rsidP="00970CD3">
      <w:pPr>
        <w:ind w:firstLine="567"/>
        <w:jc w:val="both"/>
        <w:rPr>
          <w:u w:val="single"/>
          <w:lang w:val="uk-UA"/>
        </w:rPr>
      </w:pPr>
      <w:r w:rsidRPr="008D5563">
        <w:rPr>
          <w:u w:val="single"/>
          <w:lang w:val="uk-UA"/>
        </w:rPr>
        <w:t>Принципи і методи санітарно-мікробіологічних досліджень.</w:t>
      </w:r>
    </w:p>
    <w:p w:rsidR="00951ACC" w:rsidRPr="008D5563" w:rsidRDefault="00951ACC" w:rsidP="00737BDB">
      <w:pPr>
        <w:ind w:firstLine="344"/>
        <w:jc w:val="both"/>
        <w:rPr>
          <w:lang w:val="uk-UA"/>
        </w:rPr>
      </w:pPr>
      <w:r w:rsidRPr="008D5563">
        <w:rPr>
          <w:lang w:val="uk-UA"/>
        </w:rPr>
        <w:t xml:space="preserve">Загальна характеристика методів санітарно-мікробіологічних досліджень. Методи визначення кількості мікроорганізмів; прямий підрахунок під мікроскопом у рахувальних камерах, кількісний посів на щільні середовища з наступним підрахунком колоній які виросли. Титраційний посів на рідкі поживні середовища, метод мембранних фільтрів, спеціальні методи які враховують </w:t>
      </w:r>
      <w:r w:rsidRPr="008D5563">
        <w:rPr>
          <w:lang w:val="uk-UA"/>
        </w:rPr>
        <w:lastRenderedPageBreak/>
        <w:t xml:space="preserve">особливості досліджуваного </w:t>
      </w:r>
      <w:r>
        <w:rPr>
          <w:lang w:val="uk-UA"/>
        </w:rPr>
        <w:t>матеріалу. Поняття титру та інде</w:t>
      </w:r>
      <w:r w:rsidRPr="008D5563">
        <w:rPr>
          <w:lang w:val="uk-UA"/>
        </w:rPr>
        <w:t xml:space="preserve">ксу санітарно-показових мікроорганізмів, формули підрахунку. Визначення загального мікробного числа об‛єкта. </w:t>
      </w:r>
    </w:p>
    <w:p w:rsidR="00951ACC" w:rsidRPr="008D5563" w:rsidRDefault="00951ACC" w:rsidP="00970CD3">
      <w:pPr>
        <w:ind w:firstLine="708"/>
        <w:jc w:val="both"/>
        <w:rPr>
          <w:u w:val="single"/>
          <w:lang w:val="uk-UA"/>
        </w:rPr>
      </w:pPr>
      <w:r w:rsidRPr="008D5563">
        <w:rPr>
          <w:u w:val="single"/>
          <w:lang w:val="uk-UA"/>
        </w:rPr>
        <w:t>Санітарно-показові мікроорганізми.</w:t>
      </w:r>
    </w:p>
    <w:p w:rsidR="00951ACC" w:rsidRPr="008D5563" w:rsidRDefault="00951ACC" w:rsidP="00970CD3">
      <w:pPr>
        <w:ind w:firstLine="344"/>
        <w:jc w:val="both"/>
        <w:rPr>
          <w:lang w:val="uk-UA"/>
        </w:rPr>
      </w:pPr>
      <w:r w:rsidRPr="008D5563">
        <w:rPr>
          <w:lang w:val="uk-UA"/>
        </w:rPr>
        <w:t>Вимоги до санітарно-показових мікроорганізмів. Групи санітарно-показових мікроорганізмів при дослідженні різноманітних об‛єктів навколишнього середовища ( води, грунту, повітря, предметів побуту, обладнання тощо.). Бактерії гру</w:t>
      </w:r>
      <w:r>
        <w:rPr>
          <w:lang w:val="uk-UA"/>
        </w:rPr>
        <w:t xml:space="preserve">пи кишкових паличок. Ентерококи: </w:t>
      </w:r>
      <w:r w:rsidRPr="008D5563">
        <w:rPr>
          <w:lang w:val="uk-UA"/>
        </w:rPr>
        <w:t>властивості, диференціац</w:t>
      </w:r>
      <w:r>
        <w:rPr>
          <w:lang w:val="uk-UA"/>
        </w:rPr>
        <w:t>ія від стрептококів. Клостридії,</w:t>
      </w:r>
      <w:r w:rsidRPr="008D5563">
        <w:rPr>
          <w:lang w:val="uk-UA"/>
        </w:rPr>
        <w:t xml:space="preserve"> визначення перфрінгенс титру та його значення як показника забруднення хар</w:t>
      </w:r>
      <w:r>
        <w:rPr>
          <w:lang w:val="uk-UA"/>
        </w:rPr>
        <w:t>чових продуктів, грунту та води</w:t>
      </w:r>
      <w:r w:rsidRPr="008D5563">
        <w:rPr>
          <w:lang w:val="uk-UA"/>
        </w:rPr>
        <w:t xml:space="preserve">, особливості виявлення у зв’язку з анаеробіозом. Бактерії групи </w:t>
      </w:r>
      <w:r>
        <w:rPr>
          <w:lang w:val="uk-UA"/>
        </w:rPr>
        <w:t>протея – біологічні властивості</w:t>
      </w:r>
      <w:r w:rsidRPr="008D5563">
        <w:rPr>
          <w:lang w:val="uk-UA"/>
        </w:rPr>
        <w:t xml:space="preserve">, диференціація видів роду </w:t>
      </w:r>
      <w:r w:rsidRPr="008D5563">
        <w:rPr>
          <w:i/>
          <w:lang w:val="en-US"/>
        </w:rPr>
        <w:t>Proteus</w:t>
      </w:r>
      <w:r w:rsidRPr="008D5563">
        <w:rPr>
          <w:i/>
          <w:lang w:val="uk-UA"/>
        </w:rPr>
        <w:t xml:space="preserve">. </w:t>
      </w:r>
      <w:r>
        <w:rPr>
          <w:lang w:val="uk-UA"/>
        </w:rPr>
        <w:t xml:space="preserve">Стафілококи і стрептококи як </w:t>
      </w:r>
      <w:r w:rsidRPr="008D5563">
        <w:rPr>
          <w:lang w:val="uk-UA"/>
        </w:rPr>
        <w:t>санітарно-показові мікроорганізми при дослідженні води та повітря. Термофіли – показники забруднення об‛єктів гноем, компостом чи термами.</w:t>
      </w:r>
    </w:p>
    <w:p w:rsidR="00951ACC" w:rsidRPr="008D5563" w:rsidRDefault="00951ACC" w:rsidP="00970CD3">
      <w:pPr>
        <w:ind w:firstLine="567"/>
        <w:jc w:val="both"/>
        <w:rPr>
          <w:u w:val="single"/>
          <w:lang w:val="uk-UA"/>
        </w:rPr>
      </w:pPr>
      <w:r w:rsidRPr="008D5563">
        <w:rPr>
          <w:u w:val="single"/>
          <w:lang w:val="uk-UA"/>
        </w:rPr>
        <w:t>Збудники бактеріальних кишкових інфекцій</w:t>
      </w:r>
    </w:p>
    <w:p w:rsidR="00951ACC" w:rsidRPr="008D5563" w:rsidRDefault="00951ACC" w:rsidP="00970CD3">
      <w:pPr>
        <w:ind w:firstLine="567"/>
        <w:jc w:val="both"/>
        <w:rPr>
          <w:lang w:val="uk-UA"/>
        </w:rPr>
      </w:pPr>
      <w:r w:rsidRPr="008D5563">
        <w:rPr>
          <w:lang w:val="uk-UA"/>
        </w:rPr>
        <w:t xml:space="preserve">Збудники харчових інфекційних хвороб людини: черевного тифу, паратифів А і В, дизентерії. Морфологічні, культуральні та фізіолого-біохімічні властивості збудників, антигенний склад. Епідеміологія захворювань, джерела та механізм передачі інфекцій; патогенез, клініка. Лабораторна діагностика: матеріал для дослідження, диференційно-діагностичні середовища для виділення збудників захворювань, основні фізіолого-біохімічні тести для ідентефікації, серологічні методи діагностики. Лікування, специфічна та неспецифічна профілактика. Збудники холери – особливо небезпечної карантинної інфекції. Загальна характеристика холерних вібріонів, диференціація холерних вібріонів, лабораторна діагностика. </w:t>
      </w:r>
    </w:p>
    <w:p w:rsidR="00951ACC" w:rsidRPr="008D5563" w:rsidRDefault="00951ACC" w:rsidP="00970CD3">
      <w:pPr>
        <w:pStyle w:val="af"/>
        <w:ind w:firstLine="480"/>
        <w:jc w:val="both"/>
        <w:rPr>
          <w:u w:val="single"/>
          <w:lang w:val="uk-UA"/>
        </w:rPr>
      </w:pPr>
      <w:r w:rsidRPr="008D5563">
        <w:rPr>
          <w:u w:val="single"/>
          <w:lang w:val="uk-UA"/>
        </w:rPr>
        <w:t>Збудники харчових токсикоінфекцій та токсикозів</w:t>
      </w:r>
    </w:p>
    <w:p w:rsidR="00951ACC" w:rsidRPr="008D5563" w:rsidRDefault="00951ACC" w:rsidP="00970CD3">
      <w:pPr>
        <w:ind w:firstLine="567"/>
        <w:jc w:val="both"/>
        <w:rPr>
          <w:lang w:val="uk-UA"/>
        </w:rPr>
      </w:pPr>
      <w:r w:rsidRPr="008D5563">
        <w:rPr>
          <w:color w:val="000000"/>
          <w:lang w:val="uk-UA"/>
        </w:rPr>
        <w:t>Поняття харчових токсикоінфекцій та токсикозів, загальні ознаки та відмінності захворювань викликаних різними збудниками. Причини виникнення то</w:t>
      </w:r>
      <w:r>
        <w:rPr>
          <w:color w:val="000000"/>
          <w:lang w:val="uk-UA"/>
        </w:rPr>
        <w:t>ксикоінфекцій, основні збудники бактерії родів</w:t>
      </w:r>
      <w:r w:rsidRPr="008D5563">
        <w:rPr>
          <w:color w:val="000000"/>
          <w:lang w:val="uk-UA"/>
        </w:rPr>
        <w:t xml:space="preserve"> Salmonella, Escherichia</w:t>
      </w:r>
      <w:r w:rsidRPr="008D5563">
        <w:rPr>
          <w:lang w:val="uk-UA"/>
        </w:rPr>
        <w:t>, Proteus, Klebsiella, Vibrio, Bacillus, Clostridium, Enterococcus. Лабораторна діагностика, значення бактеріологічного методу</w:t>
      </w:r>
      <w:r>
        <w:rPr>
          <w:lang w:val="uk-UA"/>
        </w:rPr>
        <w:t>,</w:t>
      </w:r>
      <w:r w:rsidRPr="008D5563">
        <w:rPr>
          <w:lang w:val="uk-UA"/>
        </w:rPr>
        <w:t xml:space="preserve"> лікування</w:t>
      </w:r>
      <w:r>
        <w:rPr>
          <w:lang w:val="uk-UA"/>
        </w:rPr>
        <w:t>,</w:t>
      </w:r>
      <w:r w:rsidRPr="008D5563">
        <w:rPr>
          <w:lang w:val="uk-UA"/>
        </w:rPr>
        <w:t xml:space="preserve"> профілактика. Збудник ботулізму</w:t>
      </w:r>
      <w:r>
        <w:rPr>
          <w:lang w:val="uk-UA"/>
        </w:rPr>
        <w:t>,</w:t>
      </w:r>
      <w:r w:rsidRPr="008D5563">
        <w:rPr>
          <w:lang w:val="uk-UA"/>
        </w:rPr>
        <w:t xml:space="preserve"> властивості</w:t>
      </w:r>
      <w:r>
        <w:rPr>
          <w:lang w:val="uk-UA"/>
        </w:rPr>
        <w:t>,</w:t>
      </w:r>
      <w:r w:rsidRPr="008D5563">
        <w:rPr>
          <w:lang w:val="uk-UA"/>
        </w:rPr>
        <w:t xml:space="preserve"> типи екзотоксинів та їх роль у патогенезі, резистентність та епідеміологія збудника, лабораторна діагностика</w:t>
      </w:r>
      <w:r>
        <w:rPr>
          <w:lang w:val="uk-UA"/>
        </w:rPr>
        <w:t>.</w:t>
      </w:r>
      <w:r w:rsidRPr="008D5563">
        <w:rPr>
          <w:lang w:val="uk-UA"/>
        </w:rPr>
        <w:t xml:space="preserve"> Збудники харчових токсикозів: ентеротоксигенні стафілококи і стрептококи</w:t>
      </w:r>
      <w:r>
        <w:rPr>
          <w:lang w:val="uk-UA"/>
        </w:rPr>
        <w:t>,</w:t>
      </w:r>
      <w:r w:rsidRPr="008D5563">
        <w:rPr>
          <w:lang w:val="uk-UA"/>
        </w:rPr>
        <w:t xml:space="preserve"> лабораторна діагностика, епідеміологія, профілактика. Мікотоксикози, класифікація, основні збудники. Лабораторна діагностика, профілактика.</w:t>
      </w:r>
    </w:p>
    <w:p w:rsidR="00951ACC" w:rsidRPr="008D5563" w:rsidRDefault="00951ACC" w:rsidP="00970CD3">
      <w:pPr>
        <w:ind w:firstLine="567"/>
        <w:jc w:val="both"/>
        <w:rPr>
          <w:u w:val="single"/>
          <w:lang w:val="uk-UA"/>
        </w:rPr>
      </w:pPr>
      <w:r w:rsidRPr="008D5563">
        <w:rPr>
          <w:u w:val="single"/>
          <w:lang w:val="uk-UA"/>
        </w:rPr>
        <w:t xml:space="preserve">Загальна характеристика зооантропонозних інфекцій. </w:t>
      </w:r>
    </w:p>
    <w:p w:rsidR="00951ACC" w:rsidRPr="008D5563" w:rsidRDefault="00951ACC" w:rsidP="00970CD3">
      <w:pPr>
        <w:ind w:firstLine="708"/>
        <w:jc w:val="both"/>
        <w:rPr>
          <w:color w:val="000000"/>
          <w:lang w:val="uk-UA"/>
        </w:rPr>
      </w:pPr>
      <w:r w:rsidRPr="008D5563">
        <w:rPr>
          <w:lang w:val="uk-UA"/>
        </w:rPr>
        <w:t xml:space="preserve">Найбільш поширені </w:t>
      </w:r>
      <w:r w:rsidRPr="008D5563">
        <w:rPr>
          <w:color w:val="000000"/>
          <w:lang w:val="uk-UA"/>
        </w:rPr>
        <w:t>зооантропонози. Збудник сибірської виразки</w:t>
      </w:r>
      <w:r>
        <w:rPr>
          <w:color w:val="000000"/>
          <w:lang w:val="uk-UA"/>
        </w:rPr>
        <w:t>,</w:t>
      </w:r>
      <w:r w:rsidRPr="008D5563">
        <w:rPr>
          <w:color w:val="000000"/>
          <w:lang w:val="uk-UA"/>
        </w:rPr>
        <w:t xml:space="preserve"> основні властивості та фактори патогенності, резистентність до дії фізичних та хімічних факторів, джерела інфекції, епідеміологія, диференціація збудника від інших видів роду </w:t>
      </w:r>
      <w:r w:rsidRPr="008D5563">
        <w:rPr>
          <w:color w:val="000000"/>
          <w:lang w:val="en-US"/>
        </w:rPr>
        <w:t>Bacillus</w:t>
      </w:r>
      <w:r w:rsidRPr="008D5563">
        <w:rPr>
          <w:color w:val="000000"/>
          <w:lang w:val="uk-UA"/>
        </w:rPr>
        <w:t xml:space="preserve">. Схема мікробіологічного дослідження при сибірській виразці, профілактика захворювань. </w:t>
      </w:r>
    </w:p>
    <w:p w:rsidR="00951ACC" w:rsidRPr="008D5563" w:rsidRDefault="00951ACC" w:rsidP="00970CD3">
      <w:pPr>
        <w:ind w:firstLine="708"/>
        <w:jc w:val="both"/>
        <w:rPr>
          <w:color w:val="000000"/>
          <w:lang w:val="uk-UA"/>
        </w:rPr>
      </w:pPr>
      <w:r w:rsidRPr="008D5563">
        <w:rPr>
          <w:color w:val="000000"/>
          <w:lang w:val="uk-UA"/>
        </w:rPr>
        <w:t xml:space="preserve">Збудники бруцельозу, властивості та особливості патогенезу, резистентність збудника та епідеміологія, схема мікробіологічного дослідження при бруцельозі. </w:t>
      </w:r>
    </w:p>
    <w:p w:rsidR="00951ACC" w:rsidRPr="008D5563" w:rsidRDefault="00951ACC" w:rsidP="00970CD3">
      <w:pPr>
        <w:ind w:firstLine="708"/>
        <w:jc w:val="both"/>
        <w:rPr>
          <w:color w:val="000000"/>
          <w:lang w:val="uk-UA"/>
        </w:rPr>
      </w:pPr>
      <w:r w:rsidRPr="008D5563">
        <w:rPr>
          <w:color w:val="000000"/>
          <w:lang w:val="uk-UA"/>
        </w:rPr>
        <w:t xml:space="preserve">Туляремія, джерела захворювання в природі, резистентність збудника та шляхи зараження людини. Клінічні форми захворювання, схема мікробіологічного дослідження при туляремії. </w:t>
      </w:r>
    </w:p>
    <w:p w:rsidR="00951ACC" w:rsidRPr="008D5563" w:rsidRDefault="00951ACC" w:rsidP="00970CD3">
      <w:pPr>
        <w:ind w:firstLine="708"/>
        <w:jc w:val="both"/>
        <w:rPr>
          <w:color w:val="000000"/>
          <w:lang w:val="uk-UA"/>
        </w:rPr>
      </w:pPr>
      <w:r w:rsidRPr="008D5563">
        <w:rPr>
          <w:color w:val="000000"/>
          <w:lang w:val="uk-UA"/>
        </w:rPr>
        <w:t xml:space="preserve">Патогенні спірохети лептоспіроз, жовтушні та безжовтушні водні лихоманки, морфологія та цитологія лептоспір, шляхи та механізми поширення інфекцій, лабораторна діагности та профілактика. </w:t>
      </w:r>
    </w:p>
    <w:p w:rsidR="00951ACC" w:rsidRPr="008D5563" w:rsidRDefault="00951ACC" w:rsidP="00970CD3">
      <w:pPr>
        <w:ind w:firstLine="708"/>
        <w:jc w:val="both"/>
        <w:rPr>
          <w:color w:val="000000"/>
          <w:lang w:val="uk-UA"/>
        </w:rPr>
      </w:pPr>
      <w:r w:rsidRPr="008D5563">
        <w:rPr>
          <w:color w:val="000000"/>
          <w:lang w:val="uk-UA"/>
        </w:rPr>
        <w:t xml:space="preserve">Лістеріоз та туберкульоз, властивості та основні види збудників, антигенна структура та фактори патогенності, джерела інфекцій та шляхи інфікування людини, лабораторна діагностика, профілактика захворювань. </w:t>
      </w:r>
    </w:p>
    <w:p w:rsidR="00951ACC" w:rsidRPr="008D5563" w:rsidRDefault="00951ACC" w:rsidP="00970CD3">
      <w:pPr>
        <w:ind w:firstLine="544"/>
        <w:rPr>
          <w:u w:val="single"/>
          <w:lang w:val="uk-UA"/>
        </w:rPr>
      </w:pPr>
      <w:r w:rsidRPr="008D5563">
        <w:rPr>
          <w:u w:val="single"/>
          <w:lang w:val="uk-UA"/>
        </w:rPr>
        <w:t>Санітарна мікробіологія води.</w:t>
      </w:r>
    </w:p>
    <w:p w:rsidR="00951ACC" w:rsidRPr="008D5563" w:rsidRDefault="00951ACC" w:rsidP="00970CD3">
      <w:pPr>
        <w:ind w:firstLine="544"/>
        <w:jc w:val="both"/>
        <w:rPr>
          <w:lang w:val="uk-UA"/>
        </w:rPr>
      </w:pPr>
      <w:r w:rsidRPr="008D5563">
        <w:rPr>
          <w:lang w:val="uk-UA"/>
        </w:rPr>
        <w:t>Мікрофлора прісної та морської, чистої та забрудненої води, якісний та кількісний склад мікроорганізмів різних типів водойм.</w:t>
      </w:r>
    </w:p>
    <w:p w:rsidR="00951ACC" w:rsidRPr="008D5563" w:rsidRDefault="00951ACC" w:rsidP="00970CD3">
      <w:pPr>
        <w:ind w:firstLine="544"/>
        <w:jc w:val="both"/>
        <w:rPr>
          <w:lang w:val="uk-UA"/>
        </w:rPr>
      </w:pPr>
      <w:r w:rsidRPr="008D5563">
        <w:rPr>
          <w:lang w:val="uk-UA"/>
        </w:rPr>
        <w:t xml:space="preserve"> Забруднення водойм патогенними мікроорганізмами та поширення збудників інфекційних хвороб через воду, водні епідемії холери</w:t>
      </w:r>
      <w:r>
        <w:rPr>
          <w:lang w:val="uk-UA"/>
        </w:rPr>
        <w:t>,</w:t>
      </w:r>
      <w:r w:rsidRPr="008D5563">
        <w:rPr>
          <w:lang w:val="uk-UA"/>
        </w:rPr>
        <w:t xml:space="preserve"> черевного тифу, сальмонельозів, дизентерії, коліентеритів, лептоспірозів, інфекційного гепатиту, туляремії. </w:t>
      </w:r>
    </w:p>
    <w:p w:rsidR="00951ACC" w:rsidRPr="008D5563" w:rsidRDefault="00951ACC" w:rsidP="00970CD3">
      <w:pPr>
        <w:ind w:firstLine="567"/>
        <w:jc w:val="both"/>
        <w:rPr>
          <w:lang w:val="uk-UA"/>
        </w:rPr>
      </w:pPr>
      <w:r w:rsidRPr="008D5563">
        <w:rPr>
          <w:lang w:val="uk-UA"/>
        </w:rPr>
        <w:t xml:space="preserve"> Санітарно-мікробіологічне дослідження води: відбір проб питної води, проб з поверхневих водойм та стічних вод. Визначення загального мікробного числа, колі-індекса та колі-титру, індексу ентерококів та стафілококів.</w:t>
      </w:r>
    </w:p>
    <w:p w:rsidR="00951ACC" w:rsidRDefault="00951ACC" w:rsidP="00970CD3">
      <w:pPr>
        <w:ind w:firstLine="544"/>
        <w:rPr>
          <w:u w:val="single"/>
          <w:lang w:val="uk-UA"/>
        </w:rPr>
      </w:pPr>
    </w:p>
    <w:p w:rsidR="00951ACC" w:rsidRPr="008D5563" w:rsidRDefault="00951ACC" w:rsidP="00970CD3">
      <w:pPr>
        <w:ind w:firstLine="544"/>
        <w:rPr>
          <w:u w:val="single"/>
          <w:lang w:val="uk-UA"/>
        </w:rPr>
      </w:pPr>
      <w:r w:rsidRPr="008D5563">
        <w:rPr>
          <w:u w:val="single"/>
          <w:lang w:val="uk-UA"/>
        </w:rPr>
        <w:lastRenderedPageBreak/>
        <w:t>Санітарна мікробіологія ґрунту.</w:t>
      </w:r>
    </w:p>
    <w:p w:rsidR="00951ACC" w:rsidRPr="008D5563" w:rsidRDefault="00951ACC" w:rsidP="00970CD3">
      <w:pPr>
        <w:ind w:firstLine="544"/>
        <w:jc w:val="both"/>
        <w:rPr>
          <w:lang w:val="uk-UA"/>
        </w:rPr>
      </w:pPr>
      <w:r w:rsidRPr="008D5563">
        <w:rPr>
          <w:lang w:val="uk-UA"/>
        </w:rPr>
        <w:t>Мікрофлора ґрунту, фізіологічні групи мікроорганізмів</w:t>
      </w:r>
      <w:r>
        <w:rPr>
          <w:lang w:val="uk-UA"/>
        </w:rPr>
        <w:t>,</w:t>
      </w:r>
      <w:r w:rsidRPr="008D5563">
        <w:rPr>
          <w:lang w:val="uk-UA"/>
        </w:rPr>
        <w:t xml:space="preserve"> які приймають участь в процесах розщеплення органічних сполук у ґрунті. </w:t>
      </w:r>
    </w:p>
    <w:p w:rsidR="00951ACC" w:rsidRPr="008D5563" w:rsidRDefault="00951ACC" w:rsidP="00484792">
      <w:pPr>
        <w:ind w:firstLine="544"/>
        <w:jc w:val="both"/>
        <w:rPr>
          <w:lang w:val="uk-UA"/>
        </w:rPr>
      </w:pPr>
      <w:r w:rsidRPr="008D5563">
        <w:rPr>
          <w:lang w:val="uk-UA"/>
        </w:rPr>
        <w:t>Грунт як джерело розповсюдження збудників інфекційних хвороб: ч</w:t>
      </w:r>
      <w:r>
        <w:rPr>
          <w:lang w:val="uk-UA"/>
        </w:rPr>
        <w:t>еревного тифу, дизентерії, ешири</w:t>
      </w:r>
      <w:r w:rsidRPr="008D5563">
        <w:rPr>
          <w:lang w:val="uk-UA"/>
        </w:rPr>
        <w:t>хіозів, сибірської виразки, правця, ботулізму, газової гангрени, ентеровірусних інфекцій, гельмінтозів.</w:t>
      </w:r>
      <w:r>
        <w:rPr>
          <w:lang w:val="uk-UA"/>
        </w:rPr>
        <w:t xml:space="preserve"> </w:t>
      </w:r>
      <w:r w:rsidRPr="008D5563">
        <w:rPr>
          <w:lang w:val="uk-UA"/>
        </w:rPr>
        <w:t>Санітарно-мікробіологічне дослідження ґрунту та його оцінка за мікробіологічними показниками.</w:t>
      </w:r>
    </w:p>
    <w:p w:rsidR="00951ACC" w:rsidRPr="008D5563" w:rsidRDefault="00951ACC" w:rsidP="00970CD3">
      <w:pPr>
        <w:ind w:firstLine="544"/>
        <w:rPr>
          <w:u w:val="single"/>
          <w:lang w:val="uk-UA"/>
        </w:rPr>
      </w:pPr>
      <w:r w:rsidRPr="008D5563">
        <w:rPr>
          <w:u w:val="single"/>
          <w:lang w:val="uk-UA"/>
        </w:rPr>
        <w:t>Санітарна мікробіологія повітря.</w:t>
      </w:r>
    </w:p>
    <w:p w:rsidR="00951ACC" w:rsidRPr="008D5563" w:rsidRDefault="00951ACC" w:rsidP="00484792">
      <w:pPr>
        <w:ind w:firstLine="544"/>
        <w:jc w:val="both"/>
        <w:rPr>
          <w:bCs/>
          <w:lang w:val="uk-UA"/>
        </w:rPr>
      </w:pPr>
      <w:r w:rsidRPr="008D5563">
        <w:rPr>
          <w:bCs/>
          <w:lang w:val="uk-UA"/>
        </w:rPr>
        <w:t xml:space="preserve">Мікрофлора повітря, вплив факторів зовнішнього середовища на кількість та стан мікрофлори. Санітарно-мікробіологічне дослідження повітря та його оцінка за мікробіологічними показниками. Санітарно-мікробіологічне дослідження атмосферного повітря. </w:t>
      </w:r>
    </w:p>
    <w:p w:rsidR="00951ACC" w:rsidRPr="008D5563" w:rsidRDefault="00951ACC" w:rsidP="00970CD3">
      <w:pPr>
        <w:ind w:firstLine="567"/>
        <w:rPr>
          <w:bCs/>
          <w:u w:val="single"/>
          <w:lang w:val="uk-UA"/>
        </w:rPr>
      </w:pPr>
      <w:r w:rsidRPr="008D5563">
        <w:rPr>
          <w:bCs/>
          <w:u w:val="single"/>
          <w:lang w:val="uk-UA"/>
        </w:rPr>
        <w:t>Мікробіологія молока.</w:t>
      </w:r>
    </w:p>
    <w:p w:rsidR="00951ACC" w:rsidRPr="008D5563" w:rsidRDefault="00951ACC" w:rsidP="00970CD3">
      <w:pPr>
        <w:ind w:firstLine="567"/>
        <w:jc w:val="both"/>
        <w:rPr>
          <w:lang w:val="uk-UA"/>
        </w:rPr>
      </w:pPr>
      <w:r w:rsidRPr="008D5563">
        <w:rPr>
          <w:lang w:val="uk-UA"/>
        </w:rPr>
        <w:t>Специфічна та неспецифічна мікрофлора харчових продуктів</w:t>
      </w:r>
      <w:r>
        <w:rPr>
          <w:lang w:val="uk-UA"/>
        </w:rPr>
        <w:t xml:space="preserve">. </w:t>
      </w:r>
      <w:r w:rsidRPr="008D5563">
        <w:rPr>
          <w:lang w:val="uk-UA"/>
        </w:rPr>
        <w:t>Мікрофлора молока та джерела його контамінації. Небезпека передачі збудників інфекційних захворювань і токсикозів через молоко та заходи її попередження. Критерії оцінки якості молока. Санітарно-мікробіологі</w:t>
      </w:r>
      <w:r>
        <w:rPr>
          <w:lang w:val="uk-UA"/>
        </w:rPr>
        <w:t>чний контроль молока та молочних</w:t>
      </w:r>
      <w:r w:rsidRPr="008D5563">
        <w:rPr>
          <w:lang w:val="uk-UA"/>
        </w:rPr>
        <w:t xml:space="preserve"> продуктів, контроль технологічного продукту та готової продукції.</w:t>
      </w:r>
    </w:p>
    <w:p w:rsidR="00951ACC" w:rsidRPr="008D5563" w:rsidRDefault="00951ACC" w:rsidP="00970CD3">
      <w:pPr>
        <w:ind w:firstLine="444"/>
        <w:rPr>
          <w:u w:val="single"/>
          <w:lang w:val="uk-UA"/>
        </w:rPr>
      </w:pPr>
      <w:r w:rsidRPr="008D5563">
        <w:rPr>
          <w:bCs/>
          <w:u w:val="single"/>
          <w:lang w:val="uk-UA"/>
        </w:rPr>
        <w:t>Мікробіологія м</w:t>
      </w:r>
      <w:r w:rsidRPr="008D5563">
        <w:rPr>
          <w:bCs/>
          <w:u w:val="single"/>
        </w:rPr>
        <w:t>`</w:t>
      </w:r>
      <w:r w:rsidRPr="008D5563">
        <w:rPr>
          <w:bCs/>
          <w:u w:val="single"/>
          <w:lang w:val="uk-UA"/>
        </w:rPr>
        <w:t>ясних та рибних продуктів</w:t>
      </w:r>
      <w:r w:rsidRPr="008D5563">
        <w:rPr>
          <w:i/>
          <w:u w:val="single"/>
          <w:lang w:val="uk-UA"/>
        </w:rPr>
        <w:t>.</w:t>
      </w:r>
    </w:p>
    <w:p w:rsidR="00951ACC" w:rsidRPr="008D5563" w:rsidRDefault="00951ACC" w:rsidP="00970CD3">
      <w:pPr>
        <w:ind w:firstLine="444"/>
        <w:jc w:val="both"/>
        <w:rPr>
          <w:lang w:val="uk-UA"/>
        </w:rPr>
      </w:pPr>
      <w:r w:rsidRPr="008D5563">
        <w:rPr>
          <w:lang w:val="uk-UA"/>
        </w:rPr>
        <w:t>Мікрофлора м</w:t>
      </w:r>
      <w:r w:rsidRPr="008D5563">
        <w:t>`</w:t>
      </w:r>
      <w:r w:rsidRPr="008D5563">
        <w:rPr>
          <w:lang w:val="uk-UA"/>
        </w:rPr>
        <w:t xml:space="preserve">яса та джерела його контамінації. </w:t>
      </w:r>
      <w:r>
        <w:rPr>
          <w:lang w:val="uk-UA"/>
        </w:rPr>
        <w:t>М</w:t>
      </w:r>
      <w:r w:rsidRPr="008D5563">
        <w:rPr>
          <w:lang w:val="uk-UA"/>
        </w:rPr>
        <w:t>ікрофлор</w:t>
      </w:r>
      <w:r>
        <w:rPr>
          <w:lang w:val="uk-UA"/>
        </w:rPr>
        <w:t>а</w:t>
      </w:r>
      <w:r w:rsidRPr="008D5563">
        <w:rPr>
          <w:lang w:val="uk-UA"/>
        </w:rPr>
        <w:t xml:space="preserve"> м`ясних консервів. Небезпека передачі збудників інфекційних захворювань і токсикозів через м`ясо і заходи її попередження. Санітарно-мікробіологічне дослідження м`яса і м`ясних продуктів. </w:t>
      </w:r>
    </w:p>
    <w:p w:rsidR="00951ACC" w:rsidRDefault="00951ACC" w:rsidP="003115D1">
      <w:pPr>
        <w:ind w:firstLine="444"/>
        <w:jc w:val="both"/>
        <w:rPr>
          <w:lang w:val="uk-UA"/>
        </w:rPr>
      </w:pPr>
      <w:r w:rsidRPr="008D5563">
        <w:rPr>
          <w:lang w:val="uk-UA"/>
        </w:rPr>
        <w:t>Мікрофлора риби, джерела та шляхи забруднення риби мікроорганізмами. Поширення збудників інфекційних захворювань через рибу та рибні продукти.</w:t>
      </w:r>
    </w:p>
    <w:p w:rsidR="00951ACC" w:rsidRPr="008D5563" w:rsidRDefault="00951ACC" w:rsidP="00584EF5">
      <w:pPr>
        <w:jc w:val="center"/>
        <w:rPr>
          <w:lang w:val="uk-UA"/>
        </w:rPr>
      </w:pPr>
      <w:r>
        <w:rPr>
          <w:b/>
          <w:lang w:val="uk-UA"/>
        </w:rPr>
        <w:t>Дисципліна «Медична мікробіологія»</w:t>
      </w:r>
    </w:p>
    <w:p w:rsidR="00951ACC" w:rsidRPr="008D5563" w:rsidRDefault="00951ACC" w:rsidP="00682D3D">
      <w:pPr>
        <w:ind w:firstLine="567"/>
        <w:jc w:val="both"/>
        <w:rPr>
          <w:lang w:val="uk-UA"/>
        </w:rPr>
      </w:pPr>
      <w:r w:rsidRPr="008D5563">
        <w:rPr>
          <w:u w:val="single"/>
          <w:lang w:val="uk-UA"/>
        </w:rPr>
        <w:t>Роль піогенних коків у патології людини. Стафілококи.</w:t>
      </w:r>
      <w:r w:rsidRPr="008D5563">
        <w:rPr>
          <w:lang w:val="uk-UA"/>
        </w:rPr>
        <w:t xml:space="preserve"> </w:t>
      </w:r>
      <w:r w:rsidRPr="008D5563">
        <w:rPr>
          <w:u w:val="single"/>
          <w:lang w:val="uk-UA"/>
        </w:rPr>
        <w:t>Стрептококи. Пневмококи.</w:t>
      </w:r>
    </w:p>
    <w:p w:rsidR="00951ACC" w:rsidRPr="008D5563" w:rsidRDefault="00951ACC" w:rsidP="00682D3D">
      <w:pPr>
        <w:ind w:firstLine="567"/>
        <w:jc w:val="both"/>
        <w:rPr>
          <w:lang w:val="uk-UA"/>
        </w:rPr>
      </w:pPr>
      <w:r w:rsidRPr="008D5563">
        <w:rPr>
          <w:lang w:val="uk-UA"/>
        </w:rPr>
        <w:t>Загальна характеристика гноєрідних коків: стафілококів, стрептококів, пневмококів, менінгококів, гонококів. Біологічні властивості, тканинний тропізм і паразитизм різних представників цієї групи.</w:t>
      </w:r>
    </w:p>
    <w:p w:rsidR="00951ACC" w:rsidRPr="008D5563" w:rsidRDefault="00951ACC" w:rsidP="00682D3D">
      <w:pPr>
        <w:ind w:firstLine="567"/>
        <w:jc w:val="both"/>
        <w:rPr>
          <w:u w:val="single"/>
          <w:lang w:val="uk-UA"/>
        </w:rPr>
      </w:pPr>
      <w:r w:rsidRPr="008D5563">
        <w:rPr>
          <w:u w:val="single"/>
          <w:lang w:val="uk-UA"/>
        </w:rPr>
        <w:t>Грамнегативні гноєрідні коки роду Neisseria.</w:t>
      </w:r>
    </w:p>
    <w:p w:rsidR="00951ACC" w:rsidRPr="008D5563" w:rsidRDefault="00951ACC" w:rsidP="00682D3D">
      <w:pPr>
        <w:ind w:firstLine="567"/>
        <w:jc w:val="both"/>
        <w:rPr>
          <w:lang w:val="uk-UA"/>
        </w:rPr>
      </w:pPr>
      <w:r w:rsidRPr="008D5563">
        <w:rPr>
          <w:lang w:val="uk-UA"/>
        </w:rPr>
        <w:t>Загальна характеристика нейссерій. Роль у патології менінгіту і гонореї. Особливості епідеміології цих захворювань.</w:t>
      </w:r>
    </w:p>
    <w:p w:rsidR="00951ACC" w:rsidRPr="008D5563" w:rsidRDefault="00951ACC" w:rsidP="00682D3D">
      <w:pPr>
        <w:ind w:firstLine="567"/>
        <w:jc w:val="both"/>
        <w:rPr>
          <w:u w:val="single"/>
          <w:lang w:val="uk-UA"/>
        </w:rPr>
      </w:pPr>
      <w:r w:rsidRPr="008D5563">
        <w:rPr>
          <w:u w:val="single"/>
          <w:lang w:val="uk-UA"/>
        </w:rPr>
        <w:t>Збудники кишкових інфекцій.</w:t>
      </w:r>
    </w:p>
    <w:p w:rsidR="00951ACC" w:rsidRPr="008D5563" w:rsidRDefault="00951ACC" w:rsidP="00682D3D">
      <w:pPr>
        <w:ind w:firstLine="567"/>
        <w:jc w:val="both"/>
        <w:rPr>
          <w:lang w:val="uk-UA"/>
        </w:rPr>
      </w:pPr>
      <w:r w:rsidRPr="008D5563">
        <w:rPr>
          <w:lang w:val="uk-UA"/>
        </w:rPr>
        <w:t>Сучасна класифікація бактерій родини Enterobacteriaceae, основні триби: Escherichiae, Klebsiellae, Proteae, Yersiniae та Erwiniae. Загальна характеристика, біохімічні та антигенні властивості. Основні ознаки, що визначають належність до того, чи іншого трибу, біохімічні властивості для встановлення родової та видової приналежності. Роль патогенних, умовно-патогенних та сапрофітних бактерій у виникненні захворювань. Фактори вірулентності і токсигенності ентеробактерій.</w:t>
      </w:r>
    </w:p>
    <w:p w:rsidR="00951ACC" w:rsidRPr="008D5563" w:rsidRDefault="00951ACC" w:rsidP="00682D3D">
      <w:pPr>
        <w:ind w:firstLine="567"/>
        <w:jc w:val="both"/>
        <w:rPr>
          <w:u w:val="single"/>
          <w:lang w:val="uk-UA"/>
        </w:rPr>
      </w:pPr>
      <w:r w:rsidRPr="008D5563">
        <w:rPr>
          <w:u w:val="single"/>
          <w:lang w:val="uk-UA"/>
        </w:rPr>
        <w:t>Сальмонели і шигели. Збудники холери.</w:t>
      </w:r>
    </w:p>
    <w:p w:rsidR="00951ACC" w:rsidRPr="008D5563" w:rsidRDefault="00951ACC" w:rsidP="00682D3D">
      <w:pPr>
        <w:ind w:firstLine="567"/>
        <w:jc w:val="both"/>
        <w:rPr>
          <w:lang w:val="uk-UA"/>
        </w:rPr>
      </w:pPr>
      <w:r w:rsidRPr="008D5563">
        <w:rPr>
          <w:lang w:val="uk-UA"/>
        </w:rPr>
        <w:t>Сальмонели – збудники черевного тифу, паратифів, гострих гастроентеритів. Морфологія сальмонел, культивування. Використання середовищ збагачення, селективних та диференціально-діагностичних при виділенні сальмонел. Біохімічні особливості ферментації вуглеводів. Токсиноутворення, механізм дії на організм.</w:t>
      </w:r>
    </w:p>
    <w:p w:rsidR="00951ACC" w:rsidRPr="008D5563" w:rsidRDefault="00951ACC" w:rsidP="00682D3D">
      <w:pPr>
        <w:ind w:firstLine="567"/>
        <w:jc w:val="both"/>
        <w:rPr>
          <w:lang w:val="uk-UA"/>
        </w:rPr>
      </w:pPr>
      <w:r w:rsidRPr="008D5563">
        <w:rPr>
          <w:lang w:val="uk-UA"/>
        </w:rPr>
        <w:t>Шигели – збудники бактеріальної дизентерії. Основні групи і види дизентерійних бактерій. Морфологія шигел, культивування та біохімічна активність. Антигенна структура та розподіл на сероваріанти. Природа вірулентності і токсигенності шигел.</w:t>
      </w:r>
    </w:p>
    <w:p w:rsidR="00951ACC" w:rsidRPr="008D5563" w:rsidRDefault="00951ACC" w:rsidP="00682D3D">
      <w:pPr>
        <w:ind w:firstLine="567"/>
        <w:jc w:val="both"/>
        <w:rPr>
          <w:lang w:val="uk-UA"/>
        </w:rPr>
      </w:pPr>
      <w:r w:rsidRPr="008D5563">
        <w:rPr>
          <w:lang w:val="uk-UA"/>
        </w:rPr>
        <w:t>Збудники холери – біовар Vibrio cholerae і біовар Vibrio eltor. Розповсюдження в природі, епідеміологія холери. Патогенез, джерела та шляхи проникнення вібріонів. Клінічні симптоми холери. Періоди інфекційного процесу, форми прояву інфекції.</w:t>
      </w:r>
      <w:r>
        <w:rPr>
          <w:lang w:val="uk-UA"/>
        </w:rPr>
        <w:t xml:space="preserve"> </w:t>
      </w:r>
      <w:r w:rsidRPr="008D5563">
        <w:rPr>
          <w:lang w:val="uk-UA"/>
        </w:rPr>
        <w:t xml:space="preserve">Лабораторна діагностика холери. </w:t>
      </w:r>
    </w:p>
    <w:p w:rsidR="00951ACC" w:rsidRPr="008D5563" w:rsidRDefault="00951ACC" w:rsidP="00682D3D">
      <w:pPr>
        <w:ind w:firstLine="567"/>
        <w:jc w:val="both"/>
        <w:rPr>
          <w:u w:val="single"/>
          <w:lang w:val="uk-UA"/>
        </w:rPr>
      </w:pPr>
      <w:r w:rsidRPr="008D5563">
        <w:rPr>
          <w:u w:val="single"/>
          <w:lang w:val="uk-UA"/>
        </w:rPr>
        <w:t>Збудник дифтерії.</w:t>
      </w:r>
    </w:p>
    <w:p w:rsidR="00951ACC" w:rsidRPr="008D5563" w:rsidRDefault="00951ACC" w:rsidP="00682D3D">
      <w:pPr>
        <w:ind w:firstLine="567"/>
        <w:jc w:val="both"/>
        <w:rPr>
          <w:lang w:val="uk-UA"/>
        </w:rPr>
      </w:pPr>
      <w:r w:rsidRPr="008D5563">
        <w:rPr>
          <w:lang w:val="uk-UA"/>
        </w:rPr>
        <w:t>Культивування: ріст на елективних та диференціально-діагностичних середовищах. Біовари gravis, mitis, intermedius.</w:t>
      </w:r>
      <w:r>
        <w:rPr>
          <w:lang w:val="uk-UA"/>
        </w:rPr>
        <w:t xml:space="preserve"> </w:t>
      </w:r>
      <w:r w:rsidRPr="008D5563">
        <w:rPr>
          <w:lang w:val="uk-UA"/>
        </w:rPr>
        <w:t>Особливості патогенезу та клінічні прояви дифтерії дихальних шляхів, раневих поверхней та шкіри.</w:t>
      </w:r>
      <w:r>
        <w:rPr>
          <w:lang w:val="uk-UA"/>
        </w:rPr>
        <w:t xml:space="preserve"> </w:t>
      </w:r>
      <w:r w:rsidRPr="008D5563">
        <w:rPr>
          <w:lang w:val="uk-UA"/>
        </w:rPr>
        <w:t xml:space="preserve">Значення лабораторної діагностики для підтвердження клінічного діагнозу і епідеміологічного аналізу. </w:t>
      </w:r>
    </w:p>
    <w:p w:rsidR="00951ACC" w:rsidRPr="008D5563" w:rsidRDefault="00951ACC" w:rsidP="00682D3D">
      <w:pPr>
        <w:ind w:firstLine="567"/>
        <w:jc w:val="both"/>
        <w:rPr>
          <w:u w:val="single"/>
          <w:lang w:val="uk-UA"/>
        </w:rPr>
      </w:pPr>
      <w:r w:rsidRPr="008D5563">
        <w:rPr>
          <w:u w:val="single"/>
          <w:lang w:val="uk-UA"/>
        </w:rPr>
        <w:lastRenderedPageBreak/>
        <w:t>Мікобактерії туберкульозу і лепри.</w:t>
      </w:r>
    </w:p>
    <w:p w:rsidR="00951ACC" w:rsidRPr="008D5563" w:rsidRDefault="00951ACC" w:rsidP="00682D3D">
      <w:pPr>
        <w:ind w:firstLine="567"/>
        <w:jc w:val="both"/>
        <w:rPr>
          <w:lang w:val="uk-UA"/>
        </w:rPr>
      </w:pPr>
      <w:r w:rsidRPr="008D5563">
        <w:rPr>
          <w:lang w:val="uk-UA"/>
        </w:rPr>
        <w:t>Особливості морфології, хімічного складу, культивування на п</w:t>
      </w:r>
      <w:r>
        <w:rPr>
          <w:lang w:val="uk-UA"/>
        </w:rPr>
        <w:t>риродних та штучних середовищах.</w:t>
      </w:r>
      <w:r w:rsidRPr="008D5563">
        <w:rPr>
          <w:lang w:val="uk-UA"/>
        </w:rPr>
        <w:t xml:space="preserve"> Патогенез, основні типи патологічного процесу: ексудативний і продуктивний. Розповсюдження бактерій в організмі. Первинна інфекція і вторинний туберкульоз. Методи лабораторної діагностики. Збудник лепри. Морфологія, фізіолого-біохімічні властивості Mycobacterium leprae. Форми захворювання: туберкулоїдні, лепроматозні, недиференцьована. Особливості лабораторної діагностики прокази, лепромінова проба. </w:t>
      </w:r>
    </w:p>
    <w:p w:rsidR="00951ACC" w:rsidRPr="008D5563" w:rsidRDefault="00951ACC" w:rsidP="00C8279A">
      <w:pPr>
        <w:ind w:firstLine="567"/>
        <w:jc w:val="both"/>
        <w:rPr>
          <w:u w:val="single"/>
          <w:lang w:val="uk-UA"/>
        </w:rPr>
      </w:pPr>
      <w:r w:rsidRPr="008D5563">
        <w:rPr>
          <w:u w:val="single"/>
          <w:lang w:val="uk-UA"/>
        </w:rPr>
        <w:t>Збудник сифілісу.</w:t>
      </w:r>
    </w:p>
    <w:p w:rsidR="00951ACC" w:rsidRPr="008D5563" w:rsidRDefault="00951ACC" w:rsidP="00484792">
      <w:pPr>
        <w:ind w:firstLine="567"/>
        <w:jc w:val="both"/>
        <w:rPr>
          <w:lang w:val="uk-UA"/>
        </w:rPr>
      </w:pPr>
      <w:r w:rsidRPr="008D5563">
        <w:rPr>
          <w:lang w:val="uk-UA"/>
        </w:rPr>
        <w:t>Treponema pallidum – збудник сифілісу, історія відкриття. Морфологічні та фізіологічні ознаки блідної спірохети, проблеми культивування, антигенна структура.</w:t>
      </w:r>
      <w:r>
        <w:rPr>
          <w:lang w:val="uk-UA"/>
        </w:rPr>
        <w:t xml:space="preserve"> </w:t>
      </w:r>
      <w:r w:rsidRPr="008D5563">
        <w:rPr>
          <w:lang w:val="uk-UA"/>
        </w:rPr>
        <w:t>Набутий, природжений та експериментальний сифіліс. Клінічні прояви інфекції, періоди інфекційного процесу. Патогенез збудника.</w:t>
      </w:r>
    </w:p>
    <w:p w:rsidR="00951ACC" w:rsidRPr="008D5563" w:rsidRDefault="00951ACC" w:rsidP="00C8279A">
      <w:pPr>
        <w:ind w:firstLine="567"/>
        <w:jc w:val="both"/>
        <w:rPr>
          <w:lang w:val="uk-UA"/>
        </w:rPr>
      </w:pPr>
      <w:r w:rsidRPr="008D5563">
        <w:rPr>
          <w:lang w:val="uk-UA"/>
        </w:rPr>
        <w:t>Значення мікроскопії і серологічних реакцій у діагностиці сифілісу (дослідження у темному полі, імунофлюоресценція, реакція іммобілізації і гемаглютинації трепонем). Реакція Васермана.</w:t>
      </w:r>
    </w:p>
    <w:p w:rsidR="00951ACC" w:rsidRPr="008D5563" w:rsidRDefault="00951ACC" w:rsidP="00C8279A">
      <w:pPr>
        <w:ind w:firstLine="567"/>
        <w:jc w:val="both"/>
        <w:rPr>
          <w:u w:val="single"/>
          <w:lang w:val="uk-UA"/>
        </w:rPr>
      </w:pPr>
      <w:r w:rsidRPr="008D5563">
        <w:rPr>
          <w:u w:val="single"/>
          <w:lang w:val="uk-UA"/>
        </w:rPr>
        <w:t>Хламідії.</w:t>
      </w:r>
    </w:p>
    <w:p w:rsidR="00951ACC" w:rsidRPr="008D5563" w:rsidRDefault="00951ACC" w:rsidP="00C8279A">
      <w:pPr>
        <w:ind w:firstLine="567"/>
        <w:jc w:val="both"/>
        <w:rPr>
          <w:lang w:val="uk-UA"/>
        </w:rPr>
      </w:pPr>
      <w:r w:rsidRPr="008D5563">
        <w:rPr>
          <w:lang w:val="uk-UA"/>
        </w:rPr>
        <w:t>Хламідії – облігатні внутрішньоклітинні паразити. Загальна характеристика. Патогенез та клінічні прояви хламідіозів (орнітоз, трахома, венерична лімфогранульома, хвороба Рейтера).</w:t>
      </w:r>
      <w:r>
        <w:rPr>
          <w:lang w:val="uk-UA"/>
        </w:rPr>
        <w:t xml:space="preserve"> </w:t>
      </w:r>
      <w:r w:rsidRPr="008D5563">
        <w:rPr>
          <w:lang w:val="uk-UA"/>
        </w:rPr>
        <w:t xml:space="preserve">Лабораторна діагностика хламідійних інфекцій. </w:t>
      </w:r>
    </w:p>
    <w:p w:rsidR="00951ACC" w:rsidRPr="008D5563" w:rsidRDefault="00951ACC" w:rsidP="00C8279A">
      <w:pPr>
        <w:ind w:firstLine="567"/>
        <w:jc w:val="both"/>
        <w:rPr>
          <w:u w:val="single"/>
          <w:lang w:val="uk-UA"/>
        </w:rPr>
      </w:pPr>
      <w:r w:rsidRPr="008D5563">
        <w:rPr>
          <w:u w:val="single"/>
          <w:lang w:val="uk-UA"/>
        </w:rPr>
        <w:t>Клостридії</w:t>
      </w:r>
    </w:p>
    <w:p w:rsidR="00951ACC" w:rsidRPr="008D5563" w:rsidRDefault="00951ACC" w:rsidP="00C8279A">
      <w:pPr>
        <w:ind w:firstLine="567"/>
        <w:jc w:val="both"/>
        <w:rPr>
          <w:lang w:val="uk-UA"/>
        </w:rPr>
      </w:pPr>
      <w:r w:rsidRPr="008D5563">
        <w:rPr>
          <w:lang w:val="uk-UA"/>
        </w:rPr>
        <w:t xml:space="preserve">Клостридії – анаеробні грампозитивні спороутворюючі палички. Особливості екологічних властивостей клостридій 3 груп: збудники бродильних процесів, процесів гниття, патогенні види. </w:t>
      </w:r>
    </w:p>
    <w:p w:rsidR="00951ACC" w:rsidRPr="008D5563" w:rsidRDefault="00951ACC" w:rsidP="00C8279A">
      <w:pPr>
        <w:ind w:firstLine="567"/>
        <w:jc w:val="both"/>
        <w:rPr>
          <w:lang w:val="uk-UA"/>
        </w:rPr>
      </w:pPr>
      <w:r w:rsidRPr="008D5563">
        <w:rPr>
          <w:lang w:val="uk-UA"/>
        </w:rPr>
        <w:t>C. perfringens – збудник газової гангрени і харчових токсикоінфекцій. Морфологія вегетативних клітин і спор. Здатність до токсикоутворення, патогенез, клінічні прояви інфекцій. Феномен «штормова реакція».</w:t>
      </w:r>
    </w:p>
    <w:p w:rsidR="00951ACC" w:rsidRPr="008D5563" w:rsidRDefault="00951ACC" w:rsidP="00C8279A">
      <w:pPr>
        <w:ind w:firstLine="567"/>
        <w:jc w:val="both"/>
        <w:rPr>
          <w:lang w:val="uk-UA"/>
        </w:rPr>
      </w:pPr>
      <w:r w:rsidRPr="008D5563">
        <w:rPr>
          <w:lang w:val="uk-UA"/>
        </w:rPr>
        <w:t xml:space="preserve">C. tetani - збудник правця, важкої хвороби, обумовленою дією екзотоксина (тетаноспазміна). Характерні клінічні прояви – опістотонус і risus sardonicus. Особливості морфології колоній, вегетативних клітин, спор. Здатність утворювати тетаноспазмін і тетанолізин. </w:t>
      </w:r>
    </w:p>
    <w:p w:rsidR="00951ACC" w:rsidRDefault="00951ACC" w:rsidP="00C8279A">
      <w:pPr>
        <w:ind w:firstLine="567"/>
        <w:jc w:val="both"/>
        <w:rPr>
          <w:lang w:val="uk-UA"/>
        </w:rPr>
      </w:pPr>
      <w:r w:rsidRPr="008D5563">
        <w:rPr>
          <w:lang w:val="uk-UA"/>
        </w:rPr>
        <w:t>C. botulinum – збудник харчової токсикоінфекції - ботулізму. Характеристика біологічних властивостей, антигенної структури, класифікація за проявом біохімічної активності.</w:t>
      </w:r>
    </w:p>
    <w:p w:rsidR="00951ACC" w:rsidRPr="008D5563" w:rsidRDefault="00951ACC" w:rsidP="00584EF5">
      <w:pPr>
        <w:jc w:val="center"/>
        <w:rPr>
          <w:lang w:val="uk-UA"/>
        </w:rPr>
      </w:pPr>
      <w:r>
        <w:rPr>
          <w:b/>
          <w:lang w:val="uk-UA"/>
        </w:rPr>
        <w:t>Дисципліна «Промислова мікробіологія»</w:t>
      </w:r>
    </w:p>
    <w:p w:rsidR="00951ACC" w:rsidRPr="008D5563" w:rsidRDefault="00951ACC" w:rsidP="00D20D99">
      <w:pPr>
        <w:ind w:firstLine="567"/>
        <w:jc w:val="both"/>
        <w:rPr>
          <w:u w:val="single"/>
          <w:lang w:val="uk-UA"/>
        </w:rPr>
      </w:pPr>
      <w:r w:rsidRPr="008D5563">
        <w:rPr>
          <w:u w:val="single"/>
          <w:lang w:val="uk-UA"/>
        </w:rPr>
        <w:t xml:space="preserve">Особливості промислових штамів мікроорганізмів. </w:t>
      </w:r>
    </w:p>
    <w:p w:rsidR="00951ACC" w:rsidRPr="008D5563" w:rsidRDefault="00951ACC" w:rsidP="00C8279A">
      <w:pPr>
        <w:ind w:firstLine="567"/>
        <w:jc w:val="both"/>
        <w:rPr>
          <w:lang w:val="uk-UA"/>
        </w:rPr>
      </w:pPr>
      <w:r w:rsidRPr="008D5563">
        <w:rPr>
          <w:lang w:val="uk-UA"/>
        </w:rPr>
        <w:t xml:space="preserve">Традиційні мікробіологічні виробництва та сучасні виробництва з використанням мікроорганізмів. Основні вимоги до штамів-продуцентів. Використання генетично модифікованих мікроорганізмів (рекомбінантів). </w:t>
      </w:r>
    </w:p>
    <w:p w:rsidR="00951ACC" w:rsidRPr="008D5563" w:rsidRDefault="00951ACC" w:rsidP="00D20D99">
      <w:pPr>
        <w:tabs>
          <w:tab w:val="left" w:pos="284"/>
          <w:tab w:val="left" w:pos="567"/>
        </w:tabs>
        <w:ind w:firstLine="567"/>
        <w:jc w:val="both"/>
        <w:rPr>
          <w:u w:val="single"/>
          <w:lang w:val="uk-UA"/>
        </w:rPr>
      </w:pPr>
      <w:r w:rsidRPr="008D5563">
        <w:rPr>
          <w:u w:val="single"/>
          <w:lang w:val="uk-UA"/>
        </w:rPr>
        <w:t>Передферментаційні процедури та сировина.</w:t>
      </w:r>
    </w:p>
    <w:p w:rsidR="00951ACC" w:rsidRPr="008D5563" w:rsidRDefault="00951ACC" w:rsidP="00D20D99">
      <w:pPr>
        <w:tabs>
          <w:tab w:val="left" w:pos="284"/>
          <w:tab w:val="left" w:pos="567"/>
        </w:tabs>
        <w:ind w:firstLine="567"/>
        <w:jc w:val="both"/>
        <w:rPr>
          <w:lang w:val="uk-UA"/>
        </w:rPr>
      </w:pPr>
      <w:r w:rsidRPr="008D5563">
        <w:rPr>
          <w:lang w:val="uk-UA"/>
        </w:rPr>
        <w:t xml:space="preserve">Виготовлення рідких поживних середовищ. Характеристика методів стерилізації живильних середовищ: періодичне, безперервне, комбіноване. УНС-система: принцип роботи. </w:t>
      </w:r>
    </w:p>
    <w:p w:rsidR="00951ACC" w:rsidRPr="008D5563" w:rsidRDefault="00951ACC" w:rsidP="00D20D99">
      <w:pPr>
        <w:tabs>
          <w:tab w:val="left" w:pos="284"/>
          <w:tab w:val="left" w:pos="567"/>
        </w:tabs>
        <w:ind w:firstLine="567"/>
        <w:jc w:val="both"/>
        <w:rPr>
          <w:u w:val="single"/>
          <w:lang w:val="uk-UA"/>
        </w:rPr>
      </w:pPr>
      <w:r w:rsidRPr="008D5563">
        <w:rPr>
          <w:u w:val="single"/>
          <w:lang w:val="uk-UA"/>
        </w:rPr>
        <w:t xml:space="preserve">Отримання посівного матеріалу. </w:t>
      </w:r>
    </w:p>
    <w:p w:rsidR="00951ACC" w:rsidRPr="008D5563" w:rsidRDefault="00951ACC" w:rsidP="00D20D99">
      <w:pPr>
        <w:tabs>
          <w:tab w:val="left" w:pos="284"/>
          <w:tab w:val="left" w:pos="567"/>
        </w:tabs>
        <w:ind w:firstLine="567"/>
        <w:jc w:val="both"/>
        <w:rPr>
          <w:b/>
          <w:lang w:val="uk-UA"/>
        </w:rPr>
      </w:pPr>
      <w:r w:rsidRPr="008D5563">
        <w:rPr>
          <w:lang w:val="uk-UA"/>
        </w:rPr>
        <w:t>Зберігання вихідних штамів продуцентів. Підготовка посівного матеріалу для поверхневого посівних  інокуляторів.</w:t>
      </w:r>
    </w:p>
    <w:p w:rsidR="00951ACC" w:rsidRPr="008D5563" w:rsidRDefault="00951ACC" w:rsidP="00D20D99">
      <w:pPr>
        <w:tabs>
          <w:tab w:val="left" w:pos="284"/>
          <w:tab w:val="left" w:pos="567"/>
        </w:tabs>
        <w:ind w:firstLine="567"/>
        <w:jc w:val="both"/>
        <w:rPr>
          <w:u w:val="single"/>
          <w:lang w:val="uk-UA"/>
        </w:rPr>
      </w:pPr>
      <w:r w:rsidRPr="008D5563">
        <w:rPr>
          <w:u w:val="single"/>
          <w:lang w:val="uk-UA"/>
        </w:rPr>
        <w:t xml:space="preserve">Стерилізація поживних середовищ та апаратури. </w:t>
      </w:r>
    </w:p>
    <w:p w:rsidR="00951ACC" w:rsidRPr="008D5563" w:rsidRDefault="00951ACC" w:rsidP="00D20D99">
      <w:pPr>
        <w:tabs>
          <w:tab w:val="left" w:pos="284"/>
          <w:tab w:val="left" w:pos="567"/>
        </w:tabs>
        <w:ind w:firstLine="567"/>
        <w:jc w:val="both"/>
        <w:rPr>
          <w:b/>
          <w:bCs/>
          <w:lang w:val="uk-UA"/>
        </w:rPr>
      </w:pPr>
      <w:r w:rsidRPr="008D5563">
        <w:rPr>
          <w:lang w:val="uk-UA"/>
        </w:rPr>
        <w:t xml:space="preserve">Теоретичні основи стерилізації. Стерилізація сипучих живильних середовищ. Стерилізація рідких живильних середовищ. Стерилізація апаратури комунікацій та повітря: теплова та газова очистка. Використання антисептиків, іонізуючого випромінювання, токів високої частоти.   </w:t>
      </w:r>
    </w:p>
    <w:p w:rsidR="00951ACC" w:rsidRPr="008D5563" w:rsidRDefault="00951ACC" w:rsidP="00D20D99">
      <w:pPr>
        <w:tabs>
          <w:tab w:val="left" w:pos="284"/>
          <w:tab w:val="left" w:pos="567"/>
        </w:tabs>
        <w:ind w:firstLine="567"/>
        <w:jc w:val="both"/>
        <w:rPr>
          <w:u w:val="single"/>
          <w:lang w:val="uk-UA"/>
        </w:rPr>
      </w:pPr>
      <w:r w:rsidRPr="008D5563">
        <w:rPr>
          <w:u w:val="single"/>
          <w:lang w:val="uk-UA"/>
        </w:rPr>
        <w:t xml:space="preserve">Очистка та стерилізація повітря. </w:t>
      </w:r>
    </w:p>
    <w:p w:rsidR="00951ACC" w:rsidRPr="008D5563" w:rsidRDefault="00951ACC" w:rsidP="00D20D99">
      <w:pPr>
        <w:tabs>
          <w:tab w:val="left" w:pos="284"/>
          <w:tab w:val="left" w:pos="567"/>
        </w:tabs>
        <w:ind w:firstLine="567"/>
        <w:jc w:val="both"/>
        <w:rPr>
          <w:b/>
          <w:bCs/>
          <w:lang w:val="uk-UA"/>
        </w:rPr>
      </w:pPr>
      <w:r w:rsidRPr="008D5563">
        <w:rPr>
          <w:lang w:val="uk-UA"/>
        </w:rPr>
        <w:t>Способи очистки та стерилізації повітря. Стадія попереднього очищення. Стадія грубого очищення повітря. Стадія тонкого очищення повітря. Очищення відпрацьованого повітря. Підготовка повітря до аерації виробничих приміщень. Характеристика фільтрів та фільтруючого матеріалу для стерилізації повітря. Схема очищення повітря для промислового процесу.</w:t>
      </w:r>
    </w:p>
    <w:p w:rsidR="00951ACC" w:rsidRPr="008D5563" w:rsidRDefault="00951ACC" w:rsidP="00D20D99">
      <w:pPr>
        <w:tabs>
          <w:tab w:val="left" w:pos="284"/>
          <w:tab w:val="left" w:pos="567"/>
        </w:tabs>
        <w:ind w:firstLine="567"/>
        <w:jc w:val="both"/>
        <w:rPr>
          <w:u w:val="single"/>
          <w:lang w:val="uk-UA"/>
        </w:rPr>
      </w:pPr>
      <w:r w:rsidRPr="008D5563">
        <w:rPr>
          <w:u w:val="single"/>
          <w:lang w:val="uk-UA"/>
        </w:rPr>
        <w:t>Отримання виробничих культур.</w:t>
      </w:r>
    </w:p>
    <w:p w:rsidR="00951ACC" w:rsidRPr="008D5563" w:rsidRDefault="00951ACC" w:rsidP="00D20D99">
      <w:pPr>
        <w:tabs>
          <w:tab w:val="left" w:pos="284"/>
          <w:tab w:val="left" w:pos="567"/>
        </w:tabs>
        <w:ind w:firstLine="567"/>
        <w:jc w:val="both"/>
        <w:rPr>
          <w:b/>
          <w:bCs/>
          <w:lang w:val="uk-UA"/>
        </w:rPr>
      </w:pPr>
      <w:r w:rsidRPr="008D5563">
        <w:rPr>
          <w:lang w:val="uk-UA"/>
        </w:rPr>
        <w:t>Живильні середовища для культивування мікроорганізмів. Особливості складу середовищ для поверхневого способу культивування. Особливості складу середовищ для глибинного вирощування продуцентів. Способи приготування  ферментаційних середовищ.</w:t>
      </w:r>
    </w:p>
    <w:p w:rsidR="00951ACC" w:rsidRPr="008D5563" w:rsidRDefault="00951ACC" w:rsidP="00D20D99">
      <w:pPr>
        <w:tabs>
          <w:tab w:val="left" w:pos="284"/>
          <w:tab w:val="left" w:pos="567"/>
        </w:tabs>
        <w:ind w:firstLine="567"/>
        <w:jc w:val="both"/>
        <w:rPr>
          <w:u w:val="single"/>
          <w:lang w:val="uk-UA"/>
        </w:rPr>
      </w:pPr>
      <w:r w:rsidRPr="008D5563">
        <w:rPr>
          <w:u w:val="single"/>
          <w:lang w:val="uk-UA"/>
        </w:rPr>
        <w:t>Виробниче культивування мікроорганізмів.</w:t>
      </w:r>
    </w:p>
    <w:p w:rsidR="00951ACC" w:rsidRPr="008D5563" w:rsidRDefault="00951ACC" w:rsidP="00D20D99">
      <w:pPr>
        <w:tabs>
          <w:tab w:val="left" w:pos="284"/>
          <w:tab w:val="left" w:pos="567"/>
        </w:tabs>
        <w:ind w:firstLine="567"/>
        <w:jc w:val="both"/>
        <w:rPr>
          <w:b/>
          <w:bCs/>
          <w:lang w:val="uk-UA"/>
        </w:rPr>
      </w:pPr>
      <w:r w:rsidRPr="008D5563">
        <w:rPr>
          <w:lang w:val="uk-UA"/>
        </w:rPr>
        <w:lastRenderedPageBreak/>
        <w:t>Фактори, які впливають на біосинтез біологічно активних речовин. в процесі культивування. Вологість живильних середовищ при поверхневому культивуванні. Аерація культури, яка росте. Тривалість культивування. Величина рН середовища Температура культивування. Масообмінні процеси. Типи біореакторів для глибинного культивування та механізованих установ для поверхневого культивування.</w:t>
      </w:r>
    </w:p>
    <w:p w:rsidR="00951ACC" w:rsidRPr="008D5563" w:rsidRDefault="00951ACC" w:rsidP="00D20D99">
      <w:pPr>
        <w:tabs>
          <w:tab w:val="left" w:pos="284"/>
          <w:tab w:val="left" w:pos="567"/>
        </w:tabs>
        <w:ind w:firstLine="567"/>
        <w:jc w:val="both"/>
        <w:rPr>
          <w:u w:val="single"/>
          <w:lang w:val="uk-UA"/>
        </w:rPr>
      </w:pPr>
      <w:r w:rsidRPr="008D5563">
        <w:rPr>
          <w:u w:val="single"/>
          <w:lang w:val="uk-UA"/>
        </w:rPr>
        <w:t xml:space="preserve">Поверхневе культивування мікроорганізмів. </w:t>
      </w:r>
    </w:p>
    <w:p w:rsidR="00951ACC" w:rsidRPr="008D5563" w:rsidRDefault="00951ACC" w:rsidP="00D20D99">
      <w:pPr>
        <w:tabs>
          <w:tab w:val="left" w:pos="284"/>
          <w:tab w:val="left" w:pos="567"/>
        </w:tabs>
        <w:ind w:firstLine="567"/>
        <w:jc w:val="both"/>
        <w:rPr>
          <w:b/>
          <w:bCs/>
          <w:lang w:val="uk-UA"/>
        </w:rPr>
      </w:pPr>
      <w:r w:rsidRPr="008D5563">
        <w:rPr>
          <w:lang w:val="uk-UA"/>
        </w:rPr>
        <w:t>Кюветний спосіб вирощування. Вирощування у механізованих установах. Типові схеми поверхневого культивування продуцентів біологічно-активних речовин.</w:t>
      </w:r>
    </w:p>
    <w:p w:rsidR="00951ACC" w:rsidRPr="008D5563" w:rsidRDefault="00951ACC" w:rsidP="00D20D99">
      <w:pPr>
        <w:tabs>
          <w:tab w:val="left" w:pos="284"/>
          <w:tab w:val="left" w:pos="567"/>
        </w:tabs>
        <w:ind w:firstLine="567"/>
        <w:jc w:val="both"/>
        <w:rPr>
          <w:u w:val="single"/>
          <w:lang w:val="uk-UA"/>
        </w:rPr>
      </w:pPr>
      <w:r w:rsidRPr="008D5563">
        <w:rPr>
          <w:u w:val="single"/>
          <w:lang w:val="uk-UA"/>
        </w:rPr>
        <w:t xml:space="preserve">Глибинне культивування мікроорганізмів. </w:t>
      </w:r>
    </w:p>
    <w:p w:rsidR="00951ACC" w:rsidRPr="008D5563" w:rsidRDefault="00951ACC" w:rsidP="00D20D99">
      <w:pPr>
        <w:tabs>
          <w:tab w:val="left" w:pos="284"/>
          <w:tab w:val="left" w:pos="567"/>
        </w:tabs>
        <w:ind w:firstLine="567"/>
        <w:jc w:val="both"/>
        <w:rPr>
          <w:b/>
          <w:lang w:val="uk-UA"/>
        </w:rPr>
      </w:pPr>
      <w:r w:rsidRPr="008D5563">
        <w:rPr>
          <w:lang w:val="uk-UA"/>
        </w:rPr>
        <w:t xml:space="preserve">Обладнання. Методи глибинного культивування.. Періодичне культивування. Безперервне культивування.  Типи біоеакторів. </w:t>
      </w:r>
    </w:p>
    <w:p w:rsidR="00951ACC" w:rsidRPr="008D5563" w:rsidRDefault="00951ACC" w:rsidP="00D20D99">
      <w:pPr>
        <w:pStyle w:val="af2"/>
        <w:spacing w:after="0"/>
        <w:ind w:firstLine="539"/>
        <w:jc w:val="both"/>
        <w:rPr>
          <w:u w:val="single"/>
        </w:rPr>
      </w:pPr>
      <w:r w:rsidRPr="008D5563">
        <w:rPr>
          <w:u w:val="single"/>
        </w:rPr>
        <w:t xml:space="preserve">Виділення кінцевого продукту. </w:t>
      </w:r>
    </w:p>
    <w:p w:rsidR="00951ACC" w:rsidRPr="008D5563" w:rsidRDefault="00951ACC" w:rsidP="00D20D99">
      <w:pPr>
        <w:pStyle w:val="af2"/>
        <w:spacing w:after="0"/>
        <w:ind w:firstLine="539"/>
        <w:jc w:val="both"/>
        <w:rPr>
          <w:lang w:val="uk-UA"/>
        </w:rPr>
      </w:pPr>
      <w:r w:rsidRPr="008D5563">
        <w:rPr>
          <w:lang w:val="uk-UA"/>
        </w:rPr>
        <w:t>Принципова схема отримання біологічно-активних речовин. Виділення кінцевого продукту з культуральної рідини. Виділення кінцевого продукту із мікробної маси. Екстрагування, концентрування, мембранне очищення. Діаліз, та електродіаліз, баромембранні методи. Ультрафільтрація, осадження органічними розчинниками, висококонцентрованими розчинами солей, органічними полімерами та ін. речовинами, осадження шляхом вибіркової денатурації, методом адсорбції. Гельфільтрація, іонообмінна хроматографія, афінна хроматографія та ін.</w:t>
      </w:r>
    </w:p>
    <w:p w:rsidR="00951ACC" w:rsidRPr="008D5563" w:rsidRDefault="00951ACC" w:rsidP="00D20D99">
      <w:pPr>
        <w:pStyle w:val="af2"/>
        <w:spacing w:after="0"/>
        <w:ind w:left="1440" w:hanging="901"/>
        <w:jc w:val="both"/>
        <w:rPr>
          <w:u w:val="single"/>
        </w:rPr>
      </w:pPr>
      <w:r w:rsidRPr="008D5563">
        <w:rPr>
          <w:u w:val="single"/>
        </w:rPr>
        <w:t xml:space="preserve">Характеристика схеми одержанная препаратов різного ступеню очищення. </w:t>
      </w:r>
    </w:p>
    <w:p w:rsidR="00951ACC" w:rsidRPr="008D5563" w:rsidRDefault="00951ACC" w:rsidP="00D20D99">
      <w:pPr>
        <w:pStyle w:val="af2"/>
        <w:spacing w:after="0"/>
        <w:jc w:val="both"/>
        <w:rPr>
          <w:lang w:val="uk-UA"/>
        </w:rPr>
      </w:pPr>
      <w:r w:rsidRPr="008D5563">
        <w:t xml:space="preserve"> Схеми одержанная препаратов різного ступеню очищення. ГХ, Г3Х, Г10Х, Г20Х, П3Х, П10Х, П20Х.</w:t>
      </w:r>
    </w:p>
    <w:p w:rsidR="00951ACC" w:rsidRPr="008D5563" w:rsidRDefault="00951ACC" w:rsidP="00D20D99">
      <w:pPr>
        <w:pStyle w:val="af2"/>
        <w:spacing w:after="0"/>
        <w:ind w:firstLine="539"/>
        <w:jc w:val="both"/>
        <w:rPr>
          <w:u w:val="single"/>
          <w:lang w:val="uk-UA"/>
        </w:rPr>
      </w:pPr>
      <w:r w:rsidRPr="00E445BE">
        <w:rPr>
          <w:u w:val="single"/>
          <w:lang w:val="uk-UA"/>
        </w:rPr>
        <w:t>Контамінація мікробіологічних виробництв та методи її усунення.</w:t>
      </w:r>
    </w:p>
    <w:p w:rsidR="00951ACC" w:rsidRPr="008D5563" w:rsidRDefault="00951ACC" w:rsidP="00D20D99">
      <w:pPr>
        <w:pStyle w:val="af2"/>
        <w:spacing w:after="0"/>
        <w:ind w:firstLine="539"/>
        <w:jc w:val="both"/>
        <w:rPr>
          <w:lang w:val="uk-UA"/>
        </w:rPr>
      </w:pPr>
      <w:r w:rsidRPr="008D5563">
        <w:rPr>
          <w:lang w:val="uk-UA"/>
        </w:rPr>
        <w:t xml:space="preserve"> </w:t>
      </w:r>
      <w:r w:rsidRPr="008D5563">
        <w:t xml:space="preserve">Характеристика методов контролю за мікробіотехнологічними процесами. </w:t>
      </w:r>
      <w:r w:rsidRPr="008D5563">
        <w:rPr>
          <w:lang w:val="uk-UA"/>
        </w:rPr>
        <w:t>Аналіз сировини та допоміжних матеріалів, перевірка  герметичності обладнання та апаратури, та стерильності процесу</w:t>
      </w:r>
      <w:r w:rsidRPr="008D5563">
        <w:t>, дотримання встановлених технологічним регламентом параметров мікробіотехнологічного процесу, контроль готової продукції згідно ДОСТу.</w:t>
      </w:r>
    </w:p>
    <w:p w:rsidR="00951ACC" w:rsidRPr="008D5563" w:rsidRDefault="00951ACC" w:rsidP="00D20D99">
      <w:pPr>
        <w:pStyle w:val="af2"/>
        <w:spacing w:after="0"/>
        <w:ind w:firstLine="539"/>
        <w:jc w:val="both"/>
        <w:rPr>
          <w:u w:val="single"/>
        </w:rPr>
      </w:pPr>
      <w:r w:rsidRPr="008D5563">
        <w:rPr>
          <w:u w:val="single"/>
          <w:lang w:val="uk-UA"/>
        </w:rPr>
        <w:t xml:space="preserve">Характеристика </w:t>
      </w:r>
      <w:r w:rsidRPr="008D5563">
        <w:rPr>
          <w:u w:val="single"/>
        </w:rPr>
        <w:t xml:space="preserve"> відходів виробництва.</w:t>
      </w:r>
    </w:p>
    <w:p w:rsidR="00951ACC" w:rsidRPr="008D5563" w:rsidRDefault="00951ACC" w:rsidP="00D20D99">
      <w:pPr>
        <w:pStyle w:val="af2"/>
        <w:spacing w:after="0"/>
        <w:ind w:left="120" w:hanging="120"/>
        <w:jc w:val="both"/>
        <w:rPr>
          <w:b/>
          <w:bCs/>
          <w:lang w:val="uk-UA"/>
        </w:rPr>
      </w:pPr>
      <w:r w:rsidRPr="008D5563">
        <w:t xml:space="preserve"> </w:t>
      </w:r>
      <w:r w:rsidRPr="008D5563">
        <w:tab/>
      </w:r>
      <w:r w:rsidRPr="008D5563">
        <w:tab/>
        <w:t xml:space="preserve"> Характеристика </w:t>
      </w:r>
      <w:r w:rsidRPr="008D5563">
        <w:rPr>
          <w:lang w:val="uk-UA"/>
        </w:rPr>
        <w:t>основних вимог до відходів мікробіологічного виробництва,</w:t>
      </w:r>
      <w:r w:rsidRPr="008D5563">
        <w:t xml:space="preserve"> </w:t>
      </w:r>
      <w:r w:rsidRPr="008D5563">
        <w:rPr>
          <w:lang w:val="uk-UA"/>
        </w:rPr>
        <w:t>їх у</w:t>
      </w:r>
      <w:r w:rsidRPr="008D5563">
        <w:t>ти</w:t>
      </w:r>
      <w:r w:rsidRPr="008D5563">
        <w:rPr>
          <w:lang w:val="uk-UA"/>
        </w:rPr>
        <w:t>лізація та обеззаражування.</w:t>
      </w:r>
      <w:r w:rsidRPr="008D5563">
        <w:t xml:space="preserve"> </w:t>
      </w:r>
      <w:r w:rsidRPr="008D5563">
        <w:rPr>
          <w:lang w:val="uk-UA"/>
        </w:rPr>
        <w:t>Перспективність здійснення безвідхідних технологій</w:t>
      </w:r>
      <w:r w:rsidRPr="008D5563">
        <w:t>.</w:t>
      </w:r>
    </w:p>
    <w:p w:rsidR="00951ACC" w:rsidRPr="008D5563" w:rsidRDefault="00951ACC" w:rsidP="00D20D99">
      <w:pPr>
        <w:ind w:firstLine="539"/>
        <w:rPr>
          <w:u w:val="single"/>
        </w:rPr>
      </w:pPr>
      <w:r w:rsidRPr="008D5563">
        <w:rPr>
          <w:u w:val="single"/>
        </w:rPr>
        <w:t>Технології, отримання продуктів, препаратів та розчинників, що грунтуются на спиртовому  бродінні.</w:t>
      </w:r>
    </w:p>
    <w:p w:rsidR="00951ACC" w:rsidRPr="008D5563" w:rsidRDefault="00951ACC" w:rsidP="00D20D99">
      <w:pPr>
        <w:pStyle w:val="af2"/>
        <w:spacing w:after="0"/>
        <w:ind w:firstLine="539"/>
        <w:jc w:val="both"/>
        <w:rPr>
          <w:lang w:val="uk-UA"/>
        </w:rPr>
      </w:pPr>
      <w:r w:rsidRPr="008D5563">
        <w:t xml:space="preserve">Характеристика промислових рас дріжджів. Хімізм спиртового бродіння.  Застосування дріжджів у  харчовій промисловості для отримання етилового спирту, вина, пива.  та ін. Одержання продуктів спиртового бродіння.. Технологія виробництва етилового спирту. Технологія виробництва пива. </w:t>
      </w:r>
    </w:p>
    <w:p w:rsidR="00951ACC" w:rsidRPr="008D5563" w:rsidRDefault="00951ACC" w:rsidP="00D20D99">
      <w:pPr>
        <w:ind w:firstLine="539"/>
        <w:rPr>
          <w:u w:val="single"/>
        </w:rPr>
      </w:pPr>
      <w:r w:rsidRPr="008D5563">
        <w:rPr>
          <w:u w:val="single"/>
        </w:rPr>
        <w:t>Характеристика технологій, на основі використання молочно-кислого бродіння.</w:t>
      </w:r>
    </w:p>
    <w:p w:rsidR="00951ACC" w:rsidRPr="008D5563" w:rsidRDefault="00951ACC" w:rsidP="00CD0EDE">
      <w:pPr>
        <w:pStyle w:val="af2"/>
        <w:spacing w:after="0"/>
        <w:ind w:firstLine="539"/>
        <w:jc w:val="both"/>
      </w:pPr>
      <w:r w:rsidRPr="008D5563">
        <w:t>Характеристика молочно-кислих бактерий, що застосовуються для виробництва кисломолочных продуктів.</w:t>
      </w:r>
      <w:r>
        <w:rPr>
          <w:lang w:val="uk-UA"/>
        </w:rPr>
        <w:t xml:space="preserve"> Х</w:t>
      </w:r>
      <w:r w:rsidRPr="008D5563">
        <w:t>арактеристика молочнокислого бродіння, його хімізм. Використання молочно-кислих бактерий у  медицині, харчовій промисловості та  сільському господарстіві.</w:t>
      </w:r>
    </w:p>
    <w:p w:rsidR="00951ACC" w:rsidRPr="008D5563" w:rsidRDefault="00951ACC" w:rsidP="00D20D99">
      <w:pPr>
        <w:ind w:firstLine="708"/>
        <w:rPr>
          <w:u w:val="single"/>
        </w:rPr>
      </w:pPr>
      <w:r w:rsidRPr="008D5563">
        <w:rPr>
          <w:u w:val="single"/>
        </w:rPr>
        <w:t>Використання пропіоново-кислого  бродіння у промисловості.</w:t>
      </w:r>
    </w:p>
    <w:p w:rsidR="00951ACC" w:rsidRPr="008D5563" w:rsidRDefault="00951ACC" w:rsidP="00D20D99">
      <w:pPr>
        <w:rPr>
          <w:lang w:val="uk-UA"/>
        </w:rPr>
      </w:pPr>
      <w:r w:rsidRPr="008D5563">
        <w:t xml:space="preserve">Загальна характеристика пропіоново-кислих бактерий. </w:t>
      </w:r>
    </w:p>
    <w:p w:rsidR="00951ACC" w:rsidRPr="008D5563" w:rsidRDefault="00951ACC" w:rsidP="00D20D99">
      <w:pPr>
        <w:ind w:firstLine="708"/>
        <w:rPr>
          <w:u w:val="single"/>
          <w:lang w:val="uk-UA"/>
        </w:rPr>
      </w:pPr>
      <w:r w:rsidRPr="008D5563">
        <w:rPr>
          <w:u w:val="single"/>
        </w:rPr>
        <w:t xml:space="preserve">Застосування ацетоново-бутилового та маслянокислого бродінь у </w:t>
      </w:r>
      <w:r w:rsidRPr="008D5563">
        <w:rPr>
          <w:u w:val="single"/>
          <w:lang w:val="uk-UA"/>
        </w:rPr>
        <w:t>п</w:t>
      </w:r>
      <w:r w:rsidRPr="008D5563">
        <w:rPr>
          <w:u w:val="single"/>
        </w:rPr>
        <w:t>ромисловсті.</w:t>
      </w:r>
    </w:p>
    <w:p w:rsidR="00951ACC" w:rsidRPr="00CD0EDE" w:rsidRDefault="00951ACC" w:rsidP="00CD0EDE">
      <w:pPr>
        <w:ind w:firstLine="708"/>
        <w:jc w:val="both"/>
        <w:rPr>
          <w:lang w:val="uk-UA"/>
        </w:rPr>
      </w:pPr>
      <w:r w:rsidRPr="008D5563">
        <w:rPr>
          <w:lang w:val="uk-UA"/>
        </w:rPr>
        <w:t xml:space="preserve">Особливості ацетонобутилового бродіння. Хімізм. Використання ацетоно-бутилового </w:t>
      </w:r>
      <w:r w:rsidRPr="00CD0EDE">
        <w:rPr>
          <w:lang w:val="uk-UA"/>
        </w:rPr>
        <w:t xml:space="preserve">бродіння у промисловості.  Технологічні схеми одержанная розчинників та органічних кислот. </w:t>
      </w:r>
    </w:p>
    <w:p w:rsidR="00951ACC" w:rsidRPr="00CD0EDE" w:rsidRDefault="00951ACC" w:rsidP="00CD0EDE">
      <w:pPr>
        <w:ind w:firstLine="708"/>
        <w:jc w:val="both"/>
        <w:rPr>
          <w:u w:val="single"/>
          <w:lang w:val="uk-UA"/>
        </w:rPr>
      </w:pPr>
      <w:r w:rsidRPr="00CD0EDE">
        <w:rPr>
          <w:u w:val="single"/>
        </w:rPr>
        <w:t xml:space="preserve">Отримання уксусу та ін. аспекти використання уксусно-кислих бактерій. </w:t>
      </w:r>
    </w:p>
    <w:p w:rsidR="00951ACC" w:rsidRPr="00CD0EDE" w:rsidRDefault="00951ACC" w:rsidP="00CD0EDE">
      <w:pPr>
        <w:jc w:val="both"/>
        <w:rPr>
          <w:lang w:val="uk-UA"/>
        </w:rPr>
      </w:pPr>
      <w:r w:rsidRPr="00CD0EDE">
        <w:t>Загальна характеристика уксуснокислих бактерий та бродіння. Способи отримання спиртового уксусу.</w:t>
      </w:r>
    </w:p>
    <w:p w:rsidR="00951ACC" w:rsidRPr="00CD0EDE" w:rsidRDefault="00951ACC" w:rsidP="00CD0EDE">
      <w:pPr>
        <w:ind w:firstLine="708"/>
        <w:jc w:val="both"/>
        <w:rPr>
          <w:u w:val="single"/>
          <w:lang w:val="uk-UA"/>
        </w:rPr>
      </w:pPr>
      <w:r w:rsidRPr="00CD0EDE">
        <w:rPr>
          <w:u w:val="single"/>
        </w:rPr>
        <w:t>Виробництво кормового білку.</w:t>
      </w:r>
    </w:p>
    <w:p w:rsidR="00951ACC" w:rsidRPr="00CD0EDE" w:rsidRDefault="00951ACC" w:rsidP="00CD0EDE">
      <w:pPr>
        <w:ind w:firstLine="709"/>
        <w:rPr>
          <w:b/>
          <w:bCs/>
          <w:lang w:val="uk-UA"/>
        </w:rPr>
      </w:pPr>
      <w:r w:rsidRPr="00CD0EDE">
        <w:rPr>
          <w:lang w:val="uk-UA"/>
        </w:rPr>
        <w:t xml:space="preserve">Технологія отримання кормового білку з відходів рослинної сировини та деревопереробної промисловості. Технологія  та особливості культивування дріжджів на вуглеводнях нафти. </w:t>
      </w:r>
    </w:p>
    <w:p w:rsidR="00951ACC" w:rsidRPr="008D5563" w:rsidRDefault="00951ACC" w:rsidP="00CD0EDE">
      <w:pPr>
        <w:ind w:firstLine="709"/>
        <w:jc w:val="both"/>
        <w:rPr>
          <w:lang w:val="uk-UA"/>
        </w:rPr>
      </w:pPr>
      <w:r w:rsidRPr="00CD0EDE">
        <w:rPr>
          <w:bCs/>
          <w:u w:val="single"/>
          <w:lang w:val="uk-UA"/>
        </w:rPr>
        <w:t>Характеристика процесів мікробного синтезу для отримання біологічно</w:t>
      </w:r>
      <w:r w:rsidRPr="00CD0EDE">
        <w:rPr>
          <w:rFonts w:eastAsia="Arial Unicode MS" w:hAnsi="Arial Unicode MS" w:hint="eastAsia"/>
          <w:bCs/>
          <w:u w:val="single"/>
          <w:lang w:val="uk-UA"/>
        </w:rPr>
        <w:t>‒</w:t>
      </w:r>
      <w:r w:rsidRPr="00CD0EDE">
        <w:rPr>
          <w:bCs/>
          <w:u w:val="single"/>
          <w:lang w:val="uk-UA"/>
        </w:rPr>
        <w:t>активних препаратів.</w:t>
      </w:r>
      <w:r w:rsidRPr="00CD0EDE">
        <w:rPr>
          <w:bCs/>
          <w:lang w:val="uk-UA"/>
        </w:rPr>
        <w:t xml:space="preserve"> </w:t>
      </w:r>
      <w:r w:rsidRPr="00CD0EDE">
        <w:t>Промислове отримання</w:t>
      </w:r>
      <w:r w:rsidRPr="00CD0EDE">
        <w:rPr>
          <w:lang w:val="uk-UA"/>
        </w:rPr>
        <w:t xml:space="preserve"> мікробних ферментних препаратів. Отримання антибіотиків. Технологія  отримання вітамінів. Амінокислоти. Біосинтез лізину, аспарагінової кислоти і </w:t>
      </w:r>
      <w:r w:rsidRPr="00CD0EDE">
        <w:rPr>
          <w:lang w:val="uk-UA"/>
        </w:rPr>
        <w:lastRenderedPageBreak/>
        <w:t>триптофану. Мікробні ліпіди. Полісахариди. Гиберелліни та алкалоїди. Отримання органічних</w:t>
      </w:r>
      <w:r w:rsidRPr="008D5563">
        <w:rPr>
          <w:lang w:val="uk-UA"/>
        </w:rPr>
        <w:t xml:space="preserve"> кислот.</w:t>
      </w:r>
    </w:p>
    <w:p w:rsidR="00951ACC" w:rsidRPr="008D5563" w:rsidRDefault="00951ACC" w:rsidP="008D5563">
      <w:pPr>
        <w:jc w:val="both"/>
        <w:rPr>
          <w:lang w:val="uk-UA"/>
        </w:rPr>
      </w:pPr>
    </w:p>
    <w:p w:rsidR="00951ACC" w:rsidRPr="008D5563" w:rsidRDefault="00951ACC" w:rsidP="008D5563">
      <w:pPr>
        <w:jc w:val="both"/>
        <w:rPr>
          <w:lang w:val="uk-UA"/>
        </w:rPr>
      </w:pPr>
    </w:p>
    <w:p w:rsidR="00951ACC" w:rsidRPr="008D5563" w:rsidRDefault="00951ACC" w:rsidP="00DA5C21">
      <w:pPr>
        <w:jc w:val="center"/>
        <w:rPr>
          <w:spacing w:val="-2"/>
          <w:lang w:val="uk-UA"/>
        </w:rPr>
      </w:pPr>
      <w:r w:rsidRPr="008D5563">
        <w:rPr>
          <w:spacing w:val="-2"/>
          <w:lang w:val="uk-UA"/>
        </w:rPr>
        <w:t xml:space="preserve">ЛІТЕРАТУРА </w:t>
      </w:r>
    </w:p>
    <w:p w:rsidR="00951ACC" w:rsidRPr="008D5563" w:rsidRDefault="00951ACC" w:rsidP="00DA5C21">
      <w:pPr>
        <w:jc w:val="center"/>
        <w:rPr>
          <w:spacing w:val="-2"/>
          <w:lang w:val="uk-UA"/>
        </w:rPr>
      </w:pPr>
    </w:p>
    <w:p w:rsidR="00951ACC" w:rsidRDefault="00951ACC" w:rsidP="00EF7E58">
      <w:pPr>
        <w:numPr>
          <w:ilvl w:val="0"/>
          <w:numId w:val="13"/>
        </w:numPr>
        <w:rPr>
          <w:lang w:val="uk-UA"/>
        </w:rPr>
      </w:pPr>
      <w:r w:rsidRPr="008D5563">
        <w:t>Аркадьева З.А. и др. Промышленная микробиология.-М.:Наука,1989</w:t>
      </w:r>
    </w:p>
    <w:p w:rsidR="00951ACC" w:rsidRDefault="00951ACC" w:rsidP="00EF7E58">
      <w:pPr>
        <w:numPr>
          <w:ilvl w:val="0"/>
          <w:numId w:val="13"/>
        </w:numPr>
        <w:rPr>
          <w:lang w:val="uk-UA"/>
        </w:rPr>
      </w:pPr>
      <w:r w:rsidRPr="008D5563">
        <w:t>Билетова Н.В., Корнелаева Р.П.,  Кострикина Л.Г. Санитарная микробиология. – М.: Пищевая промышленность, 1980. – 352 с.</w:t>
      </w:r>
    </w:p>
    <w:p w:rsidR="00951ACC" w:rsidRDefault="00951ACC" w:rsidP="00EF7E58">
      <w:pPr>
        <w:numPr>
          <w:ilvl w:val="0"/>
          <w:numId w:val="13"/>
        </w:numPr>
        <w:rPr>
          <w:lang w:val="uk-UA"/>
        </w:rPr>
      </w:pPr>
      <w:r w:rsidRPr="008D5563">
        <w:t>Безбородов А.М. Биохимические основы микробиологического синтеза. – М.: Легкая и пищевая промышленность, 1984. – 304 с.</w:t>
      </w:r>
    </w:p>
    <w:p w:rsidR="00951ACC" w:rsidRDefault="00951ACC" w:rsidP="00EF7E58">
      <w:pPr>
        <w:numPr>
          <w:ilvl w:val="0"/>
          <w:numId w:val="13"/>
        </w:numPr>
        <w:rPr>
          <w:lang w:val="uk-UA"/>
        </w:rPr>
      </w:pPr>
      <w:r w:rsidRPr="008D5563">
        <w:t>Безбородов А.М. Биотехнология продуктов микробного синтеза. – Моногр. – М.: Агропромиздат, 1991. – 238 с.</w:t>
      </w:r>
    </w:p>
    <w:p w:rsidR="00951ACC" w:rsidRPr="008D5563" w:rsidRDefault="00951ACC" w:rsidP="00EF7E58">
      <w:pPr>
        <w:numPr>
          <w:ilvl w:val="0"/>
          <w:numId w:val="13"/>
        </w:numPr>
        <w:rPr>
          <w:lang w:val="uk-UA"/>
        </w:rPr>
      </w:pPr>
      <w:r w:rsidRPr="008D5563">
        <w:rPr>
          <w:lang w:val="uk-UA"/>
        </w:rPr>
        <w:t>Векірчик К.М. Практикум з мікробіології: Навч. посібник. – К.: Либідь, 2001. – 144 с.</w:t>
      </w:r>
    </w:p>
    <w:p w:rsidR="00951ACC" w:rsidRPr="008D5563" w:rsidRDefault="00951ACC" w:rsidP="00EF7E58">
      <w:pPr>
        <w:numPr>
          <w:ilvl w:val="0"/>
          <w:numId w:val="13"/>
        </w:numPr>
        <w:rPr>
          <w:lang w:val="uk-UA"/>
        </w:rPr>
      </w:pPr>
      <w:r w:rsidRPr="008D5563">
        <w:t>Вершигора. А.Е. и др. Общая микробиология. - К.: Вища школа, 1988. -344с.</w:t>
      </w:r>
    </w:p>
    <w:p w:rsidR="00951ACC" w:rsidRPr="00CB159F" w:rsidRDefault="00951ACC" w:rsidP="00EF7E58">
      <w:pPr>
        <w:numPr>
          <w:ilvl w:val="0"/>
          <w:numId w:val="13"/>
        </w:numPr>
        <w:rPr>
          <w:lang w:val="uk-UA"/>
        </w:rPr>
      </w:pPr>
      <w:r w:rsidRPr="008D5563">
        <w:t xml:space="preserve">Голубев </w:t>
      </w:r>
      <w:r w:rsidRPr="008D5563">
        <w:rPr>
          <w:caps/>
        </w:rPr>
        <w:t xml:space="preserve">В.Н., </w:t>
      </w:r>
      <w:r w:rsidRPr="008D5563">
        <w:t xml:space="preserve">Жиганов </w:t>
      </w:r>
      <w:r w:rsidRPr="008D5563">
        <w:rPr>
          <w:caps/>
        </w:rPr>
        <w:t xml:space="preserve">И.Н. </w:t>
      </w:r>
      <w:r w:rsidRPr="008D5563">
        <w:t>Пищевая биотехнология</w:t>
      </w:r>
      <w:r w:rsidRPr="008D5563">
        <w:rPr>
          <w:caps/>
        </w:rPr>
        <w:t xml:space="preserve">. – М.: </w:t>
      </w:r>
      <w:r w:rsidRPr="008D5563">
        <w:t>Дели Принт</w:t>
      </w:r>
      <w:r w:rsidRPr="008D5563">
        <w:rPr>
          <w:caps/>
        </w:rPr>
        <w:t xml:space="preserve">, 2001. – 123 </w:t>
      </w:r>
      <w:r w:rsidRPr="008D5563">
        <w:t>с</w:t>
      </w:r>
      <w:r>
        <w:rPr>
          <w:caps/>
          <w:lang w:val="uk-UA"/>
        </w:rPr>
        <w:t>.</w:t>
      </w:r>
    </w:p>
    <w:p w:rsidR="00951ACC" w:rsidRDefault="00951ACC" w:rsidP="00EF7E58">
      <w:pPr>
        <w:numPr>
          <w:ilvl w:val="0"/>
          <w:numId w:val="13"/>
        </w:numPr>
        <w:rPr>
          <w:lang w:val="uk-UA"/>
        </w:rPr>
      </w:pPr>
      <w:r w:rsidRPr="008D5563">
        <w:t>Громов Б. В. Строение бактерий. – Л.: Изд-во ЛГУ, 1985.- 190 с.</w:t>
      </w:r>
    </w:p>
    <w:p w:rsidR="00951ACC" w:rsidRDefault="00951ACC" w:rsidP="00EF7E58">
      <w:pPr>
        <w:numPr>
          <w:ilvl w:val="0"/>
          <w:numId w:val="13"/>
        </w:numPr>
        <w:rPr>
          <w:lang w:val="uk-UA"/>
        </w:rPr>
      </w:pPr>
      <w:r w:rsidRPr="008D5563">
        <w:t>Грачева И.М., Кривова А.Ю. Технология ферментных препаратов. – Изд. 3, перераб. и дополн. – М.: “ Элевар”. – 2000. – С.10 – 106.</w:t>
      </w:r>
    </w:p>
    <w:p w:rsidR="00951ACC" w:rsidRDefault="00951ACC" w:rsidP="00EF7E58">
      <w:pPr>
        <w:numPr>
          <w:ilvl w:val="0"/>
          <w:numId w:val="13"/>
        </w:numPr>
        <w:rPr>
          <w:lang w:val="uk-UA"/>
        </w:rPr>
      </w:pPr>
      <w:r w:rsidRPr="008D5563">
        <w:t>Гусев М.В. Микробиология / М.В. Гусев, Л.А. Минеева. – М.: Изд-во Моск. ун-та, 1978. – 384 с.</w:t>
      </w:r>
    </w:p>
    <w:p w:rsidR="00951ACC" w:rsidRPr="008D5563" w:rsidRDefault="00951ACC" w:rsidP="00EF7E58">
      <w:pPr>
        <w:numPr>
          <w:ilvl w:val="0"/>
          <w:numId w:val="13"/>
        </w:numPr>
        <w:rPr>
          <w:lang w:val="uk-UA"/>
        </w:rPr>
      </w:pPr>
      <w:r w:rsidRPr="008D5563">
        <w:rPr>
          <w:lang w:val="uk-UA"/>
        </w:rPr>
        <w:t>Гудзь С.П., Кузнецова Р.О., Кучерас Р.В., Коструба М.Ф., Білінська І.С., Популях О.В. Основи мікробіології. – К.: НМК ВО, 1991.- 236с.</w:t>
      </w:r>
    </w:p>
    <w:p w:rsidR="00951ACC" w:rsidRPr="00CB159F" w:rsidRDefault="00951ACC" w:rsidP="00EF7E58">
      <w:pPr>
        <w:numPr>
          <w:ilvl w:val="0"/>
          <w:numId w:val="13"/>
        </w:numPr>
        <w:rPr>
          <w:lang w:val="uk-UA"/>
        </w:rPr>
      </w:pPr>
      <w:r w:rsidRPr="008D5563">
        <w:rPr>
          <w:lang w:val="uk-UA"/>
        </w:rPr>
        <w:t>Дебабов В.Г. Биотехнология. Современн</w:t>
      </w:r>
      <w:r w:rsidRPr="008D5563">
        <w:t>ые методы создания промышленных штаммов микроорганизмов: В 2 кн./ В.Г. Дебабова, В.А. Лившиц. – М.: Высш. шк., 1988.  – Кн.2.  – 208 с.</w:t>
      </w:r>
    </w:p>
    <w:p w:rsidR="00951ACC" w:rsidRDefault="00951ACC" w:rsidP="00EF7E58">
      <w:pPr>
        <w:numPr>
          <w:ilvl w:val="0"/>
          <w:numId w:val="13"/>
        </w:numPr>
        <w:rPr>
          <w:lang w:val="uk-UA"/>
        </w:rPr>
      </w:pPr>
      <w:r w:rsidRPr="008D5563">
        <w:t>Кочемасова З.Н., Ефремова С.А., Рыбакова А.М. Санитарная микробиология и вирусология. – М.:  Медицина, 1987. – 352 с.</w:t>
      </w:r>
    </w:p>
    <w:p w:rsidR="00951ACC" w:rsidRDefault="00951ACC" w:rsidP="00EF7E58">
      <w:pPr>
        <w:numPr>
          <w:ilvl w:val="0"/>
          <w:numId w:val="13"/>
        </w:numPr>
        <w:rPr>
          <w:lang w:val="uk-UA"/>
        </w:rPr>
      </w:pPr>
      <w:r w:rsidRPr="008D5563">
        <w:t>Коротяев А.И., Бабичев С.А. Медицинская микробиология, иммунология и вирусология. – С-П.: Специальная литература, 1998. - 592 с.</w:t>
      </w:r>
    </w:p>
    <w:p w:rsidR="00951ACC" w:rsidRPr="008D5563" w:rsidRDefault="00951ACC" w:rsidP="00CB159F">
      <w:pPr>
        <w:numPr>
          <w:ilvl w:val="0"/>
          <w:numId w:val="13"/>
        </w:numPr>
        <w:rPr>
          <w:lang w:val="uk-UA"/>
        </w:rPr>
      </w:pPr>
      <w:r w:rsidRPr="008D5563">
        <w:rPr>
          <w:lang w:val="uk-UA"/>
        </w:rPr>
        <w:t>Медицинская микробиология, иммунология, вирусология ./ Под ред. Л.Б. Борисова и проф. А.М. Смирновой. –М.: Медицина, 1994.- 528 с.</w:t>
      </w:r>
    </w:p>
    <w:p w:rsidR="00951ACC" w:rsidRPr="008D5563" w:rsidRDefault="00951ACC" w:rsidP="00EF7E58">
      <w:pPr>
        <w:numPr>
          <w:ilvl w:val="0"/>
          <w:numId w:val="13"/>
        </w:numPr>
        <w:rPr>
          <w:lang w:val="uk-UA"/>
        </w:rPr>
      </w:pPr>
      <w:r w:rsidRPr="008D5563">
        <w:rPr>
          <w:lang w:val="uk-UA"/>
        </w:rPr>
        <w:t>Мікробіологія / М.Г. Сергійчук, В.К. Позур, А.І. Вінніков та ін. – К.: Вид.-полігр. центр «Київський університет», 2005. – 375 с.</w:t>
      </w:r>
    </w:p>
    <w:p w:rsidR="00951ACC" w:rsidRDefault="00951ACC" w:rsidP="00EF7E58">
      <w:pPr>
        <w:numPr>
          <w:ilvl w:val="0"/>
          <w:numId w:val="13"/>
        </w:numPr>
        <w:rPr>
          <w:lang w:val="uk-UA"/>
        </w:rPr>
      </w:pPr>
      <w:r w:rsidRPr="008D5563">
        <w:t>Микробиология / А.А. Воробьев,  А.С. Быков, Е.П. Пашков,  А.М. Рыбакова – М.: Медицина, 1998. – 336 с.</w:t>
      </w:r>
    </w:p>
    <w:p w:rsidR="00951ACC" w:rsidRDefault="00951ACC" w:rsidP="00CB159F">
      <w:pPr>
        <w:numPr>
          <w:ilvl w:val="0"/>
          <w:numId w:val="13"/>
        </w:numPr>
        <w:rPr>
          <w:lang w:val="uk-UA"/>
        </w:rPr>
      </w:pPr>
      <w:r w:rsidRPr="008D5563">
        <w:t>Медицинская микробиология / Гл. ред. В.И. Покровский, О.К. Поздеев. – М.: ГЭОТА Р Медицина, 1998. – 1200 с.</w:t>
      </w:r>
    </w:p>
    <w:p w:rsidR="00951ACC" w:rsidRDefault="00951ACC" w:rsidP="00EF7E58">
      <w:pPr>
        <w:numPr>
          <w:ilvl w:val="0"/>
          <w:numId w:val="13"/>
        </w:numPr>
        <w:rPr>
          <w:lang w:val="uk-UA"/>
        </w:rPr>
      </w:pPr>
      <w:r w:rsidRPr="008D5563">
        <w:t>Микробные ферменты и биотехнология (Под ред. В.М. Фогарти). / Пер. с англ. – М.: Агропромиздат, 1986. – 318 с.</w:t>
      </w:r>
    </w:p>
    <w:p w:rsidR="00951ACC" w:rsidRDefault="00951ACC" w:rsidP="00EF7E58">
      <w:pPr>
        <w:numPr>
          <w:ilvl w:val="0"/>
          <w:numId w:val="13"/>
        </w:numPr>
        <w:rPr>
          <w:lang w:val="uk-UA"/>
        </w:rPr>
      </w:pPr>
      <w:r w:rsidRPr="008D5563">
        <w:t xml:space="preserve">Никитин Г.А. Биохимичекие основы микробиологических производств.-К.: Вища школа, 1994   </w:t>
      </w:r>
    </w:p>
    <w:p w:rsidR="00951ACC" w:rsidRDefault="00951ACC" w:rsidP="00EF7E58">
      <w:pPr>
        <w:numPr>
          <w:ilvl w:val="0"/>
          <w:numId w:val="13"/>
        </w:numPr>
        <w:rPr>
          <w:lang w:val="uk-UA"/>
        </w:rPr>
      </w:pPr>
      <w:r w:rsidRPr="008D5563">
        <w:t>Определитель бактерий Берджи. В 2-х т. Пер. с англ. / Под ред. Дж. Хоулта, Н. Крига, П. Снита, Дж. Стейли, С. Уилльямса. – М.: Мир, 1997. – 800 с.</w:t>
      </w:r>
    </w:p>
    <w:p w:rsidR="00951ACC" w:rsidRPr="00CB159F" w:rsidRDefault="00951ACC" w:rsidP="00EF7E58">
      <w:pPr>
        <w:numPr>
          <w:ilvl w:val="0"/>
          <w:numId w:val="13"/>
        </w:numPr>
        <w:rPr>
          <w:lang w:val="uk-UA"/>
        </w:rPr>
      </w:pPr>
      <w:r w:rsidRPr="008D5563">
        <w:t xml:space="preserve">Промышленная микробиология </w:t>
      </w:r>
      <w:r w:rsidRPr="008D5563">
        <w:rPr>
          <w:caps/>
        </w:rPr>
        <w:t>/</w:t>
      </w:r>
      <w:r w:rsidRPr="008D5563">
        <w:t>Под</w:t>
      </w:r>
      <w:r w:rsidRPr="008D5563">
        <w:rPr>
          <w:caps/>
        </w:rPr>
        <w:t xml:space="preserve"> </w:t>
      </w:r>
      <w:r w:rsidRPr="008D5563">
        <w:t>ред</w:t>
      </w:r>
      <w:r w:rsidRPr="008D5563">
        <w:rPr>
          <w:caps/>
        </w:rPr>
        <w:t xml:space="preserve">. М.С. </w:t>
      </w:r>
      <w:r w:rsidRPr="008D5563">
        <w:t xml:space="preserve">Егорова </w:t>
      </w:r>
      <w:r w:rsidRPr="008D5563">
        <w:rPr>
          <w:caps/>
        </w:rPr>
        <w:t xml:space="preserve">– М: </w:t>
      </w:r>
      <w:r w:rsidRPr="008D5563">
        <w:t>Высшая школа</w:t>
      </w:r>
      <w:r w:rsidRPr="008D5563">
        <w:rPr>
          <w:caps/>
        </w:rPr>
        <w:t xml:space="preserve">, 1989 – 565 </w:t>
      </w:r>
      <w:r w:rsidRPr="008D5563">
        <w:t>с</w:t>
      </w:r>
      <w:r w:rsidRPr="008D5563">
        <w:rPr>
          <w:caps/>
        </w:rPr>
        <w:t>.</w:t>
      </w:r>
    </w:p>
    <w:p w:rsidR="00951ACC" w:rsidRDefault="00951ACC" w:rsidP="00CB159F">
      <w:pPr>
        <w:numPr>
          <w:ilvl w:val="0"/>
          <w:numId w:val="13"/>
        </w:numPr>
        <w:rPr>
          <w:lang w:val="uk-UA"/>
        </w:rPr>
      </w:pPr>
      <w:r w:rsidRPr="008D5563">
        <w:t>Пяткин К.Д., Кривошеин Ю.С. Микробиология (с вирусологией и иммунологией). – М.: Медицина, 1980. – 512 с.</w:t>
      </w:r>
    </w:p>
    <w:p w:rsidR="00951ACC" w:rsidRDefault="00951ACC" w:rsidP="00CB159F">
      <w:pPr>
        <w:numPr>
          <w:ilvl w:val="0"/>
          <w:numId w:val="13"/>
        </w:numPr>
        <w:rPr>
          <w:lang w:val="uk-UA"/>
        </w:rPr>
      </w:pPr>
      <w:r w:rsidRPr="00CB159F">
        <w:rPr>
          <w:lang w:val="uk-UA"/>
        </w:rPr>
        <w:t>Пяткін К.Д., Кривошеїн Ю.С. Мікробіологія. –К.: Наукова думка, 1992</w:t>
      </w:r>
    </w:p>
    <w:p w:rsidR="00951ACC" w:rsidRDefault="00951ACC" w:rsidP="00EF7E58">
      <w:pPr>
        <w:numPr>
          <w:ilvl w:val="0"/>
          <w:numId w:val="13"/>
        </w:numPr>
        <w:rPr>
          <w:lang w:val="uk-UA"/>
        </w:rPr>
      </w:pPr>
      <w:r w:rsidRPr="00CB159F">
        <w:rPr>
          <w:lang w:val="uk-UA"/>
        </w:rPr>
        <w:t>Санітарна мікробіологія: Навч. посібник / А.І. Вінніков, Н.В.Черевач, Т.М. Полішко, О.В. Крисенко, Т.В. Скляр. – Д.: Вид-во Дніпропетр. нац. ун-ту, 2006. – 300 с.</w:t>
      </w:r>
    </w:p>
    <w:p w:rsidR="00951ACC" w:rsidRPr="008D5563" w:rsidRDefault="00951ACC" w:rsidP="00EF7E58">
      <w:pPr>
        <w:numPr>
          <w:ilvl w:val="0"/>
          <w:numId w:val="13"/>
        </w:numPr>
        <w:rPr>
          <w:lang w:val="uk-UA"/>
        </w:rPr>
      </w:pPr>
      <w:r w:rsidRPr="008D5563">
        <w:rPr>
          <w:lang w:val="uk-UA"/>
        </w:rPr>
        <w:t xml:space="preserve">Современная микробиология. Прокариоты: В 2-х томах. Т.1. Пер. с англ./Под ред. Й. Ленгелера, Г. Древса, Г. Шлегеля. – М.: Мир, 2005. </w:t>
      </w:r>
      <w:r w:rsidRPr="008D5563">
        <w:rPr>
          <w:lang w:val="uk-UA"/>
        </w:rPr>
        <w:noBreakHyphen/>
        <w:t xml:space="preserve">  656 с.</w:t>
      </w:r>
    </w:p>
    <w:p w:rsidR="00951ACC" w:rsidRDefault="00951ACC" w:rsidP="00EF7E58">
      <w:pPr>
        <w:numPr>
          <w:ilvl w:val="0"/>
          <w:numId w:val="13"/>
        </w:numPr>
        <w:rPr>
          <w:lang w:val="uk-UA"/>
        </w:rPr>
      </w:pPr>
      <w:r w:rsidRPr="008D5563">
        <w:t>СсасонА.-Биотехнология: свершения и надежді.-М,:Мир,1987.</w:t>
      </w:r>
    </w:p>
    <w:p w:rsidR="00951ACC" w:rsidRDefault="00951ACC" w:rsidP="00CB159F">
      <w:pPr>
        <w:numPr>
          <w:ilvl w:val="0"/>
          <w:numId w:val="13"/>
        </w:numPr>
        <w:rPr>
          <w:lang w:val="uk-UA"/>
        </w:rPr>
      </w:pPr>
      <w:r w:rsidRPr="008D5563">
        <w:lastRenderedPageBreak/>
        <w:t>Стейниэр Р., Эдельберг Э., Ингрем Дж. Мир микробов. – М.: Мир, 1979.- Т.1.- 317 с.,Т.2. –331 с.,Т.3. – 485 с.</w:t>
      </w:r>
      <w:r w:rsidRPr="008D5563">
        <w:rPr>
          <w:bCs/>
          <w:spacing w:val="-6"/>
          <w:lang w:val="uk-UA"/>
        </w:rPr>
        <w:t xml:space="preserve"> </w:t>
      </w:r>
    </w:p>
    <w:p w:rsidR="00951ACC" w:rsidRDefault="00951ACC" w:rsidP="00CB159F">
      <w:pPr>
        <w:numPr>
          <w:ilvl w:val="0"/>
          <w:numId w:val="13"/>
        </w:numPr>
        <w:rPr>
          <w:lang w:val="uk-UA"/>
        </w:rPr>
      </w:pPr>
      <w:r w:rsidRPr="008D5563">
        <w:t>Теоретические основы биотехнологии. Биохимические основы синтеза биологически активных веществ. / Бутова С.Н., Типисева И.А.. Эль-Регистан Г.И. Под редакцией И.М.Грачевой. – М.: Элевар, 2003. – 554 с.</w:t>
      </w:r>
    </w:p>
    <w:p w:rsidR="00951ACC" w:rsidRDefault="00951ACC" w:rsidP="00EF7E58">
      <w:pPr>
        <w:numPr>
          <w:ilvl w:val="0"/>
          <w:numId w:val="13"/>
        </w:numPr>
        <w:rPr>
          <w:lang w:val="uk-UA"/>
        </w:rPr>
      </w:pPr>
      <w:r w:rsidRPr="008D5563">
        <w:t>Тимаков В.Д., Левашов В.С., Борисов Л.Д. Микробиология.-М.:Медицина, 1983. –598 с.</w:t>
      </w:r>
    </w:p>
    <w:p w:rsidR="00951ACC" w:rsidRPr="008D5563" w:rsidRDefault="00951ACC" w:rsidP="00EF7E58">
      <w:pPr>
        <w:numPr>
          <w:ilvl w:val="0"/>
          <w:numId w:val="13"/>
        </w:numPr>
        <w:rPr>
          <w:lang w:val="uk-UA"/>
        </w:rPr>
      </w:pPr>
      <w:r w:rsidRPr="008D5563">
        <w:t>Шлегель Г. Общая микробиология. - М.: Мир, 1988. - 566с.</w:t>
      </w:r>
    </w:p>
    <w:p w:rsidR="00951ACC" w:rsidRPr="008D5563" w:rsidRDefault="00951ACC" w:rsidP="00C8279A">
      <w:pPr>
        <w:shd w:val="clear" w:color="auto" w:fill="FFFFFF"/>
        <w:tabs>
          <w:tab w:val="left" w:pos="360"/>
        </w:tabs>
        <w:jc w:val="both"/>
        <w:rPr>
          <w:bCs/>
          <w:spacing w:val="-6"/>
          <w:lang w:val="uk-UA"/>
        </w:rPr>
      </w:pPr>
    </w:p>
    <w:p w:rsidR="00951ACC" w:rsidRPr="008D5563" w:rsidRDefault="00951ACC" w:rsidP="00466A78">
      <w:pPr>
        <w:ind w:left="284"/>
        <w:rPr>
          <w:lang w:val="uk-UA"/>
        </w:rPr>
      </w:pPr>
    </w:p>
    <w:p w:rsidR="00951ACC" w:rsidRDefault="00951ACC" w:rsidP="00615ACD">
      <w:pPr>
        <w:jc w:val="center"/>
        <w:rPr>
          <w:b/>
          <w:lang w:val="uk-UA"/>
        </w:rPr>
      </w:pPr>
      <w:r w:rsidRPr="007A41DD">
        <w:rPr>
          <w:b/>
          <w:lang w:val="uk-UA"/>
        </w:rPr>
        <w:t>Структура екзаменаційного завдання</w:t>
      </w:r>
    </w:p>
    <w:p w:rsidR="00951ACC" w:rsidRPr="00480184" w:rsidRDefault="00951ACC" w:rsidP="00615ACD">
      <w:pPr>
        <w:jc w:val="center"/>
        <w:rPr>
          <w:b/>
          <w:color w:val="000000"/>
          <w:spacing w:val="-2"/>
          <w:lang w:val="uk-UA"/>
        </w:rPr>
      </w:pPr>
      <w:r w:rsidRPr="00480184">
        <w:rPr>
          <w:b/>
          <w:color w:val="000000"/>
          <w:spacing w:val="-2"/>
          <w:lang w:val="uk-UA"/>
        </w:rPr>
        <w:t>Критерії оцінювання завдання</w:t>
      </w:r>
    </w:p>
    <w:p w:rsidR="00951ACC" w:rsidRDefault="00951ACC" w:rsidP="00615ACD">
      <w:pPr>
        <w:ind w:firstLine="720"/>
        <w:rPr>
          <w:color w:val="000000"/>
          <w:spacing w:val="-2"/>
          <w:lang w:val="uk-UA"/>
        </w:rPr>
      </w:pPr>
    </w:p>
    <w:p w:rsidR="00951ACC" w:rsidRDefault="00951ACC" w:rsidP="00615ACD">
      <w:pPr>
        <w:ind w:firstLine="720"/>
        <w:jc w:val="both"/>
        <w:rPr>
          <w:color w:val="000000"/>
          <w:spacing w:val="-2"/>
          <w:lang w:val="uk-UA"/>
        </w:rPr>
      </w:pPr>
      <w:r w:rsidRPr="00BC1BAE">
        <w:rPr>
          <w:color w:val="000000"/>
          <w:spacing w:val="-2"/>
          <w:lang w:val="uk-UA"/>
        </w:rPr>
        <w:t xml:space="preserve">Кожний варіант </w:t>
      </w:r>
      <w:r>
        <w:rPr>
          <w:color w:val="000000"/>
          <w:spacing w:val="-2"/>
          <w:lang w:val="uk-UA"/>
        </w:rPr>
        <w:t>екзаменаційного завдання містить</w:t>
      </w:r>
      <w:r w:rsidRPr="00BC1BAE">
        <w:rPr>
          <w:color w:val="000000"/>
          <w:spacing w:val="-2"/>
          <w:lang w:val="uk-UA"/>
        </w:rPr>
        <w:t xml:space="preserve"> 4</w:t>
      </w:r>
      <w:r>
        <w:rPr>
          <w:color w:val="000000"/>
          <w:spacing w:val="-2"/>
          <w:lang w:val="uk-UA"/>
        </w:rPr>
        <w:t>5</w:t>
      </w:r>
      <w:r w:rsidRPr="00BC1BAE">
        <w:rPr>
          <w:color w:val="000000"/>
          <w:spacing w:val="-2"/>
          <w:lang w:val="uk-UA"/>
        </w:rPr>
        <w:t xml:space="preserve"> тестових завдань, які охоплюють </w:t>
      </w:r>
      <w:r>
        <w:rPr>
          <w:color w:val="000000"/>
          <w:spacing w:val="-2"/>
          <w:lang w:val="uk-UA"/>
        </w:rPr>
        <w:t>1</w:t>
      </w:r>
      <w:r w:rsidRPr="00BC1BAE">
        <w:rPr>
          <w:color w:val="000000"/>
          <w:spacing w:val="-2"/>
          <w:lang w:val="uk-UA"/>
        </w:rPr>
        <w:t xml:space="preserve"> нормативн</w:t>
      </w:r>
      <w:r>
        <w:rPr>
          <w:color w:val="000000"/>
          <w:spacing w:val="-2"/>
          <w:lang w:val="uk-UA"/>
        </w:rPr>
        <w:t>у дисципліну</w:t>
      </w:r>
      <w:r w:rsidRPr="00BC1BAE">
        <w:rPr>
          <w:color w:val="000000"/>
          <w:spacing w:val="-2"/>
          <w:lang w:val="uk-UA"/>
        </w:rPr>
        <w:t xml:space="preserve">: </w:t>
      </w:r>
      <w:r>
        <w:rPr>
          <w:color w:val="000000"/>
          <w:spacing w:val="-2"/>
          <w:lang w:val="uk-UA"/>
        </w:rPr>
        <w:t>«Мікробіологія» і 3 вибіркових: «Санітарна мікробіологія та вірусологія», «Медична мікробіологія», «Промислова мікробіологія»:</w:t>
      </w:r>
    </w:p>
    <w:p w:rsidR="00951ACC" w:rsidRPr="00BC1BAE" w:rsidRDefault="00951ACC" w:rsidP="00615ACD">
      <w:pPr>
        <w:ind w:firstLine="720"/>
        <w:jc w:val="both"/>
        <w:rPr>
          <w:color w:val="000000"/>
          <w:spacing w:val="-2"/>
          <w:lang w:val="uk-UA"/>
        </w:rPr>
      </w:pPr>
    </w:p>
    <w:p w:rsidR="00951ACC" w:rsidRPr="00BC1BAE" w:rsidRDefault="00951ACC" w:rsidP="00615ACD">
      <w:pPr>
        <w:numPr>
          <w:ilvl w:val="1"/>
          <w:numId w:val="17"/>
        </w:numPr>
        <w:tabs>
          <w:tab w:val="clear" w:pos="1440"/>
        </w:tabs>
        <w:ind w:left="284" w:hanging="284"/>
        <w:rPr>
          <w:color w:val="000000"/>
          <w:spacing w:val="-2"/>
          <w:lang w:val="uk-UA"/>
        </w:rPr>
      </w:pPr>
      <w:r w:rsidRPr="00BC1BAE">
        <w:rPr>
          <w:color w:val="000000"/>
          <w:spacing w:val="-2"/>
          <w:lang w:val="uk-UA"/>
        </w:rPr>
        <w:t>Тестові завдання з вибором однієї правильної відповіді – 2 бали.</w:t>
      </w:r>
    </w:p>
    <w:p w:rsidR="00951ACC" w:rsidRPr="00BC1BAE" w:rsidRDefault="00951ACC" w:rsidP="00615ACD">
      <w:pPr>
        <w:numPr>
          <w:ilvl w:val="1"/>
          <w:numId w:val="17"/>
        </w:numPr>
        <w:tabs>
          <w:tab w:val="clear" w:pos="1440"/>
        </w:tabs>
        <w:ind w:left="284" w:hanging="284"/>
        <w:rPr>
          <w:color w:val="000000"/>
          <w:spacing w:val="-2"/>
          <w:lang w:val="uk-UA"/>
        </w:rPr>
      </w:pPr>
      <w:r w:rsidRPr="00BC1BAE">
        <w:rPr>
          <w:color w:val="000000"/>
          <w:spacing w:val="-2"/>
          <w:lang w:val="uk-UA"/>
        </w:rPr>
        <w:t>Тестові завдання на встановлення відповідності («логічні пари») – 0–4 бали</w:t>
      </w:r>
      <w:r>
        <w:rPr>
          <w:color w:val="000000"/>
          <w:spacing w:val="-2"/>
          <w:lang w:val="uk-UA"/>
        </w:rPr>
        <w:t>, 1 бал за 1 правильну встановлену відповідність.</w:t>
      </w:r>
    </w:p>
    <w:p w:rsidR="00951ACC" w:rsidRPr="00BC1BAE" w:rsidRDefault="00951ACC" w:rsidP="00615ACD">
      <w:pPr>
        <w:numPr>
          <w:ilvl w:val="1"/>
          <w:numId w:val="17"/>
        </w:numPr>
        <w:tabs>
          <w:tab w:val="clear" w:pos="1440"/>
        </w:tabs>
        <w:ind w:left="284" w:hanging="284"/>
        <w:rPr>
          <w:color w:val="000000"/>
          <w:spacing w:val="-2"/>
          <w:lang w:val="uk-UA"/>
        </w:rPr>
      </w:pPr>
      <w:r w:rsidRPr="00BC1BAE">
        <w:rPr>
          <w:color w:val="000000"/>
          <w:spacing w:val="-2"/>
          <w:lang w:val="uk-UA"/>
        </w:rPr>
        <w:t>Тестові завдання на встановлення правильної послідовності – 0–4 бали</w:t>
      </w:r>
      <w:r>
        <w:rPr>
          <w:color w:val="000000"/>
          <w:spacing w:val="-2"/>
          <w:lang w:val="uk-UA"/>
        </w:rPr>
        <w:t>, 1 бал за 1 правильну встановлену послідовність</w:t>
      </w:r>
      <w:r w:rsidRPr="00BC1BAE">
        <w:rPr>
          <w:color w:val="000000"/>
          <w:spacing w:val="-2"/>
          <w:lang w:val="uk-UA"/>
        </w:rPr>
        <w:t>.</w:t>
      </w:r>
    </w:p>
    <w:p w:rsidR="00951ACC" w:rsidRDefault="00951ACC" w:rsidP="00615ACD">
      <w:pPr>
        <w:tabs>
          <w:tab w:val="left" w:pos="1440"/>
        </w:tabs>
        <w:rPr>
          <w:color w:val="000000"/>
          <w:spacing w:val="-2"/>
          <w:lang w:val="uk-UA"/>
        </w:rPr>
      </w:pPr>
    </w:p>
    <w:p w:rsidR="00951ACC" w:rsidRDefault="00951ACC" w:rsidP="00615ACD">
      <w:pPr>
        <w:tabs>
          <w:tab w:val="left" w:pos="180"/>
        </w:tabs>
        <w:ind w:left="360" w:firstLine="720"/>
        <w:jc w:val="both"/>
        <w:rPr>
          <w:color w:val="000000"/>
          <w:spacing w:val="-2"/>
          <w:lang w:val="uk-UA"/>
        </w:rPr>
      </w:pPr>
      <w:r w:rsidRPr="00480184">
        <w:rPr>
          <w:i/>
          <w:color w:val="000000"/>
          <w:spacing w:val="-2"/>
          <w:lang w:val="uk-UA"/>
        </w:rPr>
        <w:t>Наприклад</w:t>
      </w:r>
      <w:r w:rsidRPr="00480184">
        <w:rPr>
          <w:color w:val="000000"/>
          <w:spacing w:val="-2"/>
          <w:lang w:val="uk-UA"/>
        </w:rPr>
        <w:t>:</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736"/>
        <w:gridCol w:w="4508"/>
        <w:gridCol w:w="300"/>
        <w:gridCol w:w="296"/>
        <w:gridCol w:w="294"/>
        <w:gridCol w:w="252"/>
        <w:gridCol w:w="252"/>
      </w:tblGrid>
      <w:tr w:rsidR="00951ACC" w:rsidRPr="00480184" w:rsidTr="00EA5AB3">
        <w:trPr>
          <w:cantSplit/>
          <w:trHeight w:val="523"/>
          <w:jc w:val="center"/>
        </w:trPr>
        <w:tc>
          <w:tcPr>
            <w:tcW w:w="426" w:type="dxa"/>
            <w:vMerge w:val="restart"/>
            <w:tcBorders>
              <w:top w:val="triple" w:sz="4" w:space="0" w:color="auto"/>
              <w:bottom w:val="triple" w:sz="4" w:space="0" w:color="auto"/>
            </w:tcBorders>
            <w:vAlign w:val="center"/>
          </w:tcPr>
          <w:p w:rsidR="00951ACC" w:rsidRPr="00480184" w:rsidRDefault="00951ACC" w:rsidP="00615ACD">
            <w:pPr>
              <w:numPr>
                <w:ilvl w:val="0"/>
                <w:numId w:val="18"/>
              </w:numPr>
              <w:ind w:left="0" w:right="-125" w:firstLine="0"/>
              <w:contextualSpacing/>
              <w:jc w:val="center"/>
              <w:rPr>
                <w:color w:val="000000"/>
              </w:rPr>
            </w:pPr>
          </w:p>
        </w:tc>
        <w:tc>
          <w:tcPr>
            <w:tcW w:w="8244" w:type="dxa"/>
            <w:gridSpan w:val="2"/>
            <w:tcBorders>
              <w:top w:val="triple" w:sz="4" w:space="0" w:color="auto"/>
            </w:tcBorders>
            <w:vAlign w:val="center"/>
          </w:tcPr>
          <w:p w:rsidR="00951ACC" w:rsidRPr="00EA31B3" w:rsidRDefault="00951ACC" w:rsidP="00EA5AB3">
            <w:pPr>
              <w:contextualSpacing/>
              <w:rPr>
                <w:b/>
                <w:color w:val="000000"/>
                <w:lang w:val="uk-UA"/>
              </w:rPr>
            </w:pPr>
            <w:r>
              <w:rPr>
                <w:b/>
                <w:bCs/>
                <w:iCs/>
                <w:color w:val="000000"/>
                <w:lang w:val="uk-UA"/>
              </w:rPr>
              <w:t xml:space="preserve">Фермент, який каталізує фіксацію молекулярного азоту мікроорганізмами </w:t>
            </w:r>
            <w:r w:rsidRPr="00EA31B3">
              <w:rPr>
                <w:b/>
                <w:bCs/>
                <w:iCs/>
                <w:color w:val="000000"/>
                <w:lang w:val="uk-UA"/>
              </w:rPr>
              <w:t>–</w:t>
            </w:r>
            <w:r>
              <w:rPr>
                <w:b/>
                <w:bCs/>
                <w:iCs/>
                <w:color w:val="000000"/>
                <w:lang w:val="uk-UA"/>
              </w:rPr>
              <w:t xml:space="preserve"> це  </w:t>
            </w:r>
          </w:p>
        </w:tc>
        <w:tc>
          <w:tcPr>
            <w:tcW w:w="300" w:type="dxa"/>
            <w:vMerge w:val="restart"/>
            <w:tcBorders>
              <w:top w:val="triple" w:sz="4" w:space="0" w:color="auto"/>
              <w:left w:val="thinThickThinSmallGap" w:sz="24" w:space="0" w:color="auto"/>
              <w:bottom w:val="triple" w:sz="4" w:space="0" w:color="auto"/>
            </w:tcBorders>
            <w:vAlign w:val="center"/>
          </w:tcPr>
          <w:p w:rsidR="00951ACC" w:rsidRPr="00480184" w:rsidRDefault="00951ACC" w:rsidP="00EA5AB3">
            <w:pPr>
              <w:ind w:right="-57"/>
              <w:contextualSpacing/>
              <w:jc w:val="both"/>
              <w:rPr>
                <w:color w:val="000000"/>
              </w:rPr>
            </w:pPr>
            <w:r w:rsidRPr="00480184">
              <w:rPr>
                <w:b/>
                <w:color w:val="000000"/>
                <w:bdr w:val="single" w:sz="4" w:space="0" w:color="auto" w:frame="1"/>
              </w:rPr>
              <w:t>a</w:t>
            </w:r>
          </w:p>
        </w:tc>
        <w:tc>
          <w:tcPr>
            <w:tcW w:w="296" w:type="dxa"/>
            <w:vMerge w:val="restart"/>
            <w:tcBorders>
              <w:top w:val="triple" w:sz="4" w:space="0" w:color="auto"/>
              <w:bottom w:val="triple" w:sz="4" w:space="0" w:color="auto"/>
            </w:tcBorders>
            <w:vAlign w:val="center"/>
          </w:tcPr>
          <w:p w:rsidR="00951ACC" w:rsidRPr="00480184" w:rsidRDefault="00951ACC" w:rsidP="00EA5AB3">
            <w:pPr>
              <w:ind w:right="-57"/>
              <w:contextualSpacing/>
              <w:jc w:val="center"/>
              <w:rPr>
                <w:b/>
                <w:color w:val="000000"/>
                <w:bdr w:val="single" w:sz="4" w:space="0" w:color="auto" w:frame="1"/>
              </w:rPr>
            </w:pPr>
            <w:r w:rsidRPr="00480184">
              <w:rPr>
                <w:b/>
                <w:color w:val="000000"/>
                <w:bdr w:val="single" w:sz="4" w:space="0" w:color="auto" w:frame="1"/>
              </w:rPr>
              <w:t>b</w:t>
            </w:r>
          </w:p>
        </w:tc>
        <w:tc>
          <w:tcPr>
            <w:tcW w:w="294" w:type="dxa"/>
            <w:vMerge w:val="restart"/>
            <w:tcBorders>
              <w:top w:val="triple" w:sz="4" w:space="0" w:color="auto"/>
              <w:bottom w:val="triple" w:sz="4" w:space="0" w:color="auto"/>
            </w:tcBorders>
            <w:vAlign w:val="center"/>
          </w:tcPr>
          <w:p w:rsidR="00951ACC" w:rsidRPr="00480184" w:rsidRDefault="00951ACC" w:rsidP="00EA5AB3">
            <w:pPr>
              <w:ind w:right="-57"/>
              <w:contextualSpacing/>
              <w:jc w:val="center"/>
              <w:rPr>
                <w:b/>
                <w:color w:val="000000"/>
                <w:bdr w:val="single" w:sz="4" w:space="0" w:color="auto" w:frame="1"/>
              </w:rPr>
            </w:pPr>
            <w:r w:rsidRPr="00480184">
              <w:rPr>
                <w:b/>
                <w:color w:val="000000"/>
                <w:bdr w:val="single" w:sz="4" w:space="0" w:color="auto" w:frame="1"/>
              </w:rPr>
              <w:t>c</w:t>
            </w:r>
          </w:p>
        </w:tc>
        <w:tc>
          <w:tcPr>
            <w:tcW w:w="252" w:type="dxa"/>
            <w:vMerge w:val="restart"/>
            <w:tcBorders>
              <w:top w:val="triple" w:sz="4" w:space="0" w:color="auto"/>
            </w:tcBorders>
            <w:vAlign w:val="center"/>
          </w:tcPr>
          <w:p w:rsidR="00951ACC" w:rsidRPr="00480184" w:rsidRDefault="00951ACC" w:rsidP="00EA5AB3">
            <w:pPr>
              <w:ind w:right="-57"/>
              <w:contextualSpacing/>
              <w:jc w:val="center"/>
              <w:rPr>
                <w:b/>
                <w:color w:val="000000"/>
                <w:bdr w:val="single" w:sz="4" w:space="0" w:color="auto" w:frame="1"/>
              </w:rPr>
            </w:pPr>
            <w:r w:rsidRPr="00480184">
              <w:rPr>
                <w:b/>
                <w:color w:val="000000"/>
                <w:bdr w:val="single" w:sz="4" w:space="0" w:color="auto" w:frame="1"/>
              </w:rPr>
              <w:t>d</w:t>
            </w:r>
          </w:p>
        </w:tc>
        <w:tc>
          <w:tcPr>
            <w:tcW w:w="252" w:type="dxa"/>
            <w:tcBorders>
              <w:top w:val="triple" w:sz="4" w:space="0" w:color="auto"/>
            </w:tcBorders>
          </w:tcPr>
          <w:p w:rsidR="00951ACC" w:rsidRPr="00480184" w:rsidRDefault="00951ACC" w:rsidP="00EA5AB3">
            <w:pPr>
              <w:ind w:right="-57"/>
              <w:contextualSpacing/>
              <w:jc w:val="center"/>
              <w:rPr>
                <w:b/>
                <w:color w:val="000000"/>
                <w:highlight w:val="yellow"/>
                <w:bdr w:val="single" w:sz="4" w:space="0" w:color="auto" w:frame="1"/>
              </w:rPr>
            </w:pPr>
          </w:p>
        </w:tc>
      </w:tr>
      <w:tr w:rsidR="00951ACC" w:rsidRPr="00480184" w:rsidTr="00EA5AB3">
        <w:trPr>
          <w:cantSplit/>
          <w:jc w:val="center"/>
        </w:trPr>
        <w:tc>
          <w:tcPr>
            <w:tcW w:w="426" w:type="dxa"/>
            <w:vMerge/>
            <w:tcBorders>
              <w:top w:val="triple" w:sz="4" w:space="0" w:color="auto"/>
              <w:bottom w:val="triple" w:sz="4" w:space="0" w:color="auto"/>
            </w:tcBorders>
            <w:vAlign w:val="center"/>
          </w:tcPr>
          <w:p w:rsidR="00951ACC" w:rsidRPr="00480184" w:rsidRDefault="00951ACC" w:rsidP="00615ACD">
            <w:pPr>
              <w:numPr>
                <w:ilvl w:val="0"/>
                <w:numId w:val="18"/>
              </w:numPr>
              <w:ind w:left="0" w:right="-125" w:firstLine="0"/>
              <w:contextualSpacing/>
              <w:rPr>
                <w:color w:val="000000"/>
              </w:rPr>
            </w:pPr>
          </w:p>
        </w:tc>
        <w:tc>
          <w:tcPr>
            <w:tcW w:w="3736" w:type="dxa"/>
          </w:tcPr>
          <w:p w:rsidR="00951ACC" w:rsidRPr="00EA31B3" w:rsidRDefault="00951ACC" w:rsidP="00EA5AB3">
            <w:pPr>
              <w:contextualSpacing/>
              <w:rPr>
                <w:color w:val="000000"/>
                <w:lang w:val="uk-UA"/>
              </w:rPr>
            </w:pPr>
            <w:r w:rsidRPr="00480184">
              <w:rPr>
                <w:color w:val="000000"/>
              </w:rPr>
              <w:t>a)  ко</w:t>
            </w:r>
            <w:r>
              <w:rPr>
                <w:color w:val="000000"/>
                <w:lang w:val="uk-UA"/>
              </w:rPr>
              <w:t>карбоксилаза</w:t>
            </w:r>
          </w:p>
        </w:tc>
        <w:tc>
          <w:tcPr>
            <w:tcW w:w="4508" w:type="dxa"/>
            <w:vAlign w:val="center"/>
          </w:tcPr>
          <w:p w:rsidR="00951ACC" w:rsidRPr="00EA31B3" w:rsidRDefault="00951ACC" w:rsidP="00EA5AB3">
            <w:pPr>
              <w:contextualSpacing/>
              <w:rPr>
                <w:color w:val="000000"/>
                <w:lang w:val="uk-UA"/>
              </w:rPr>
            </w:pPr>
            <w:r w:rsidRPr="00480184">
              <w:rPr>
                <w:color w:val="000000"/>
              </w:rPr>
              <w:t xml:space="preserve">b)  </w:t>
            </w:r>
            <w:r>
              <w:rPr>
                <w:color w:val="000000"/>
                <w:lang w:val="uk-UA"/>
              </w:rPr>
              <w:t>альдолаза</w:t>
            </w:r>
          </w:p>
        </w:tc>
        <w:tc>
          <w:tcPr>
            <w:tcW w:w="300" w:type="dxa"/>
            <w:vMerge/>
            <w:tcBorders>
              <w:top w:val="triple" w:sz="4" w:space="0" w:color="auto"/>
              <w:left w:val="thinThickThinSmallGap" w:sz="24" w:space="0" w:color="auto"/>
              <w:bottom w:val="triple" w:sz="4" w:space="0" w:color="auto"/>
            </w:tcBorders>
            <w:vAlign w:val="center"/>
          </w:tcPr>
          <w:p w:rsidR="00951ACC" w:rsidRPr="00480184" w:rsidRDefault="00951ACC" w:rsidP="00EA5AB3">
            <w:pPr>
              <w:ind w:right="-57"/>
              <w:contextualSpacing/>
              <w:rPr>
                <w:b/>
                <w:color w:val="000000"/>
                <w:bdr w:val="single" w:sz="4" w:space="0" w:color="auto" w:frame="1"/>
              </w:rPr>
            </w:pPr>
          </w:p>
        </w:tc>
        <w:tc>
          <w:tcPr>
            <w:tcW w:w="296" w:type="dxa"/>
            <w:vMerge/>
            <w:tcBorders>
              <w:top w:val="triple" w:sz="4" w:space="0" w:color="auto"/>
              <w:bottom w:val="triple" w:sz="4" w:space="0" w:color="auto"/>
            </w:tcBorders>
            <w:vAlign w:val="center"/>
          </w:tcPr>
          <w:p w:rsidR="00951ACC" w:rsidRPr="00480184" w:rsidRDefault="00951ACC" w:rsidP="00EA5AB3">
            <w:pPr>
              <w:ind w:right="-57"/>
              <w:contextualSpacing/>
              <w:rPr>
                <w:b/>
                <w:color w:val="000000"/>
                <w:bdr w:val="single" w:sz="4" w:space="0" w:color="auto" w:frame="1"/>
              </w:rPr>
            </w:pPr>
          </w:p>
        </w:tc>
        <w:tc>
          <w:tcPr>
            <w:tcW w:w="294" w:type="dxa"/>
            <w:vMerge/>
            <w:tcBorders>
              <w:top w:val="triple" w:sz="4" w:space="0" w:color="auto"/>
              <w:bottom w:val="triple" w:sz="4" w:space="0" w:color="auto"/>
            </w:tcBorders>
            <w:vAlign w:val="center"/>
          </w:tcPr>
          <w:p w:rsidR="00951ACC" w:rsidRPr="00480184" w:rsidRDefault="00951ACC" w:rsidP="00EA5AB3">
            <w:pPr>
              <w:ind w:right="-57"/>
              <w:contextualSpacing/>
              <w:rPr>
                <w:b/>
                <w:color w:val="000000"/>
                <w:bdr w:val="single" w:sz="4" w:space="0" w:color="auto" w:frame="1"/>
              </w:rPr>
            </w:pPr>
          </w:p>
        </w:tc>
        <w:tc>
          <w:tcPr>
            <w:tcW w:w="252" w:type="dxa"/>
            <w:vMerge/>
            <w:vAlign w:val="center"/>
          </w:tcPr>
          <w:p w:rsidR="00951ACC" w:rsidRPr="00480184" w:rsidRDefault="00951ACC" w:rsidP="00EA5AB3">
            <w:pPr>
              <w:ind w:right="-57"/>
              <w:contextualSpacing/>
              <w:jc w:val="center"/>
              <w:rPr>
                <w:b/>
                <w:color w:val="000000"/>
                <w:bdr w:val="single" w:sz="4" w:space="0" w:color="auto" w:frame="1"/>
              </w:rPr>
            </w:pPr>
          </w:p>
        </w:tc>
        <w:tc>
          <w:tcPr>
            <w:tcW w:w="252" w:type="dxa"/>
          </w:tcPr>
          <w:p w:rsidR="00951ACC" w:rsidRPr="00480184" w:rsidRDefault="00951ACC" w:rsidP="00EA5AB3">
            <w:pPr>
              <w:ind w:right="-57"/>
              <w:contextualSpacing/>
              <w:jc w:val="center"/>
              <w:rPr>
                <w:b/>
                <w:color w:val="000000"/>
                <w:highlight w:val="yellow"/>
                <w:bdr w:val="single" w:sz="4" w:space="0" w:color="auto" w:frame="1"/>
              </w:rPr>
            </w:pPr>
          </w:p>
        </w:tc>
      </w:tr>
      <w:tr w:rsidR="00951ACC" w:rsidRPr="00480184" w:rsidTr="00EA5AB3">
        <w:trPr>
          <w:cantSplit/>
          <w:trHeight w:val="271"/>
          <w:jc w:val="center"/>
        </w:trPr>
        <w:tc>
          <w:tcPr>
            <w:tcW w:w="426" w:type="dxa"/>
            <w:vMerge/>
            <w:tcBorders>
              <w:top w:val="triple" w:sz="4" w:space="0" w:color="auto"/>
              <w:bottom w:val="triple" w:sz="4" w:space="0" w:color="auto"/>
            </w:tcBorders>
            <w:vAlign w:val="center"/>
          </w:tcPr>
          <w:p w:rsidR="00951ACC" w:rsidRPr="00480184" w:rsidRDefault="00951ACC" w:rsidP="00615ACD">
            <w:pPr>
              <w:numPr>
                <w:ilvl w:val="0"/>
                <w:numId w:val="18"/>
              </w:numPr>
              <w:ind w:left="0" w:right="-125" w:firstLine="0"/>
              <w:contextualSpacing/>
              <w:rPr>
                <w:color w:val="000000"/>
              </w:rPr>
            </w:pPr>
          </w:p>
        </w:tc>
        <w:tc>
          <w:tcPr>
            <w:tcW w:w="3736" w:type="dxa"/>
            <w:tcBorders>
              <w:bottom w:val="triple" w:sz="4" w:space="0" w:color="auto"/>
            </w:tcBorders>
          </w:tcPr>
          <w:p w:rsidR="00951ACC" w:rsidRPr="00EA31B3" w:rsidRDefault="00951ACC" w:rsidP="00EA5AB3">
            <w:pPr>
              <w:contextualSpacing/>
              <w:rPr>
                <w:color w:val="000000"/>
                <w:lang w:val="uk-UA"/>
              </w:rPr>
            </w:pPr>
            <w:r w:rsidRPr="00480184">
              <w:rPr>
                <w:color w:val="000000"/>
              </w:rPr>
              <w:t xml:space="preserve">c)  </w:t>
            </w:r>
            <w:r>
              <w:rPr>
                <w:color w:val="000000"/>
                <w:lang w:val="uk-UA"/>
              </w:rPr>
              <w:t>нітрогеназа</w:t>
            </w:r>
          </w:p>
        </w:tc>
        <w:tc>
          <w:tcPr>
            <w:tcW w:w="4508" w:type="dxa"/>
            <w:tcBorders>
              <w:bottom w:val="triple" w:sz="4" w:space="0" w:color="auto"/>
            </w:tcBorders>
            <w:vAlign w:val="center"/>
          </w:tcPr>
          <w:p w:rsidR="00951ACC" w:rsidRPr="00EA31B3" w:rsidRDefault="00951ACC" w:rsidP="00EA5AB3">
            <w:pPr>
              <w:contextualSpacing/>
              <w:rPr>
                <w:color w:val="000000"/>
                <w:lang w:val="uk-UA"/>
              </w:rPr>
            </w:pPr>
            <w:r w:rsidRPr="00480184">
              <w:rPr>
                <w:color w:val="000000"/>
              </w:rPr>
              <w:t xml:space="preserve">d)  </w:t>
            </w:r>
            <w:r>
              <w:rPr>
                <w:color w:val="000000"/>
                <w:lang w:val="uk-UA"/>
              </w:rPr>
              <w:t>нітратредуктаза</w:t>
            </w:r>
          </w:p>
        </w:tc>
        <w:tc>
          <w:tcPr>
            <w:tcW w:w="300" w:type="dxa"/>
            <w:vMerge/>
            <w:tcBorders>
              <w:top w:val="triple" w:sz="4" w:space="0" w:color="auto"/>
              <w:left w:val="thinThickThinSmallGap" w:sz="24" w:space="0" w:color="auto"/>
              <w:bottom w:val="triple" w:sz="4" w:space="0" w:color="auto"/>
            </w:tcBorders>
            <w:vAlign w:val="center"/>
          </w:tcPr>
          <w:p w:rsidR="00951ACC" w:rsidRPr="00480184" w:rsidRDefault="00951ACC" w:rsidP="00EA5AB3">
            <w:pPr>
              <w:ind w:right="-57"/>
              <w:contextualSpacing/>
              <w:rPr>
                <w:b/>
                <w:color w:val="000000"/>
                <w:bdr w:val="single" w:sz="4" w:space="0" w:color="auto" w:frame="1"/>
              </w:rPr>
            </w:pPr>
          </w:p>
        </w:tc>
        <w:tc>
          <w:tcPr>
            <w:tcW w:w="296" w:type="dxa"/>
            <w:vMerge/>
            <w:tcBorders>
              <w:top w:val="triple" w:sz="4" w:space="0" w:color="auto"/>
              <w:bottom w:val="triple" w:sz="4" w:space="0" w:color="auto"/>
            </w:tcBorders>
            <w:vAlign w:val="center"/>
          </w:tcPr>
          <w:p w:rsidR="00951ACC" w:rsidRPr="00480184" w:rsidRDefault="00951ACC" w:rsidP="00EA5AB3">
            <w:pPr>
              <w:ind w:right="-57"/>
              <w:contextualSpacing/>
              <w:rPr>
                <w:b/>
                <w:color w:val="000000"/>
                <w:bdr w:val="single" w:sz="4" w:space="0" w:color="auto" w:frame="1"/>
              </w:rPr>
            </w:pPr>
          </w:p>
        </w:tc>
        <w:tc>
          <w:tcPr>
            <w:tcW w:w="294" w:type="dxa"/>
            <w:vMerge/>
            <w:tcBorders>
              <w:top w:val="triple" w:sz="4" w:space="0" w:color="auto"/>
              <w:bottom w:val="triple" w:sz="4" w:space="0" w:color="auto"/>
            </w:tcBorders>
            <w:vAlign w:val="center"/>
          </w:tcPr>
          <w:p w:rsidR="00951ACC" w:rsidRPr="00480184" w:rsidRDefault="00951ACC" w:rsidP="00EA5AB3">
            <w:pPr>
              <w:ind w:right="-57"/>
              <w:contextualSpacing/>
              <w:rPr>
                <w:b/>
                <w:color w:val="000000"/>
                <w:bdr w:val="single" w:sz="4" w:space="0" w:color="auto" w:frame="1"/>
              </w:rPr>
            </w:pPr>
          </w:p>
        </w:tc>
        <w:tc>
          <w:tcPr>
            <w:tcW w:w="252" w:type="dxa"/>
            <w:vMerge/>
            <w:tcBorders>
              <w:bottom w:val="triple" w:sz="4" w:space="0" w:color="auto"/>
            </w:tcBorders>
            <w:vAlign w:val="center"/>
          </w:tcPr>
          <w:p w:rsidR="00951ACC" w:rsidRPr="00480184" w:rsidRDefault="00951ACC" w:rsidP="00EA5AB3">
            <w:pPr>
              <w:ind w:right="-57"/>
              <w:contextualSpacing/>
              <w:jc w:val="center"/>
              <w:rPr>
                <w:b/>
                <w:color w:val="000000"/>
                <w:bdr w:val="single" w:sz="4" w:space="0" w:color="auto" w:frame="1"/>
              </w:rPr>
            </w:pPr>
          </w:p>
        </w:tc>
        <w:tc>
          <w:tcPr>
            <w:tcW w:w="252" w:type="dxa"/>
            <w:tcBorders>
              <w:bottom w:val="triple" w:sz="4" w:space="0" w:color="auto"/>
            </w:tcBorders>
          </w:tcPr>
          <w:p w:rsidR="00951ACC" w:rsidRPr="00480184" w:rsidRDefault="00951ACC" w:rsidP="00EA5AB3">
            <w:pPr>
              <w:ind w:right="-57"/>
              <w:contextualSpacing/>
              <w:jc w:val="center"/>
              <w:rPr>
                <w:b/>
                <w:color w:val="000000"/>
                <w:highlight w:val="yellow"/>
                <w:bdr w:val="single" w:sz="4" w:space="0" w:color="auto" w:frame="1"/>
              </w:rPr>
            </w:pPr>
          </w:p>
        </w:tc>
      </w:tr>
    </w:tbl>
    <w:p w:rsidR="00951ACC" w:rsidRDefault="00951ACC" w:rsidP="00615ACD">
      <w:pPr>
        <w:tabs>
          <w:tab w:val="left" w:pos="180"/>
        </w:tabs>
        <w:ind w:left="360"/>
        <w:jc w:val="both"/>
        <w:rPr>
          <w:color w:val="000000"/>
          <w:spacing w:val="-2"/>
          <w:lang w:val="uk-UA"/>
        </w:rPr>
      </w:pPr>
      <w:r w:rsidRPr="00480184">
        <w:rPr>
          <w:color w:val="000000"/>
          <w:spacing w:val="-2"/>
          <w:lang w:val="uk-UA"/>
        </w:rPr>
        <w:t xml:space="preserve">вірна відповідь – </w:t>
      </w:r>
      <w:r>
        <w:rPr>
          <w:color w:val="000000"/>
          <w:spacing w:val="-2"/>
          <w:lang w:val="uk-UA"/>
        </w:rPr>
        <w:t>с.</w:t>
      </w:r>
    </w:p>
    <w:p w:rsidR="00325BF0" w:rsidRDefault="00325BF0" w:rsidP="00615ACD">
      <w:pPr>
        <w:tabs>
          <w:tab w:val="left" w:pos="180"/>
        </w:tabs>
        <w:ind w:left="360"/>
        <w:jc w:val="both"/>
        <w:rPr>
          <w:color w:val="000000"/>
          <w:spacing w:val="-2"/>
          <w:lang w:val="uk-UA"/>
        </w:rPr>
      </w:pPr>
    </w:p>
    <w:p w:rsidR="00325BF0" w:rsidRPr="00EA31B3" w:rsidRDefault="00325BF0" w:rsidP="00615ACD">
      <w:pPr>
        <w:tabs>
          <w:tab w:val="left" w:pos="180"/>
        </w:tabs>
        <w:ind w:left="360"/>
        <w:jc w:val="both"/>
        <w:rPr>
          <w:color w:val="000000"/>
          <w:sz w:val="28"/>
          <w:szCs w:val="28"/>
          <w:lang w:val="uk-UA"/>
        </w:rPr>
      </w:pPr>
    </w:p>
    <w:tbl>
      <w:tblPr>
        <w:tblpPr w:leftFromText="180" w:rightFromText="180" w:vertAnchor="text" w:horzAnchor="margin" w:tblpXSpec="center" w:tblpY="17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310"/>
        <w:gridCol w:w="3544"/>
        <w:gridCol w:w="425"/>
        <w:gridCol w:w="3969"/>
        <w:gridCol w:w="284"/>
        <w:gridCol w:w="283"/>
        <w:gridCol w:w="284"/>
        <w:gridCol w:w="283"/>
        <w:gridCol w:w="284"/>
        <w:gridCol w:w="283"/>
        <w:gridCol w:w="284"/>
      </w:tblGrid>
      <w:tr w:rsidR="00951ACC" w:rsidRPr="00480184" w:rsidTr="00EA5AB3">
        <w:trPr>
          <w:cantSplit/>
        </w:trPr>
        <w:tc>
          <w:tcPr>
            <w:tcW w:w="365" w:type="dxa"/>
            <w:vMerge w:val="restart"/>
            <w:tcBorders>
              <w:top w:val="triple" w:sz="4" w:space="0" w:color="auto"/>
            </w:tcBorders>
            <w:vAlign w:val="center"/>
          </w:tcPr>
          <w:p w:rsidR="00951ACC" w:rsidRPr="00480184" w:rsidRDefault="00951ACC" w:rsidP="00EA5AB3">
            <w:pPr>
              <w:spacing w:line="228" w:lineRule="auto"/>
              <w:ind w:right="-57"/>
              <w:jc w:val="center"/>
              <w:rPr>
                <w:color w:val="000000"/>
              </w:rPr>
            </w:pPr>
            <w:r w:rsidRPr="00480184">
              <w:rPr>
                <w:color w:val="000000"/>
              </w:rPr>
              <w:t>2</w:t>
            </w:r>
          </w:p>
        </w:tc>
        <w:tc>
          <w:tcPr>
            <w:tcW w:w="8248" w:type="dxa"/>
            <w:gridSpan w:val="4"/>
            <w:tcBorders>
              <w:top w:val="triple" w:sz="4" w:space="0" w:color="auto"/>
            </w:tcBorders>
            <w:vAlign w:val="center"/>
          </w:tcPr>
          <w:p w:rsidR="00951ACC" w:rsidRPr="00480184" w:rsidRDefault="00951ACC" w:rsidP="00EA5AB3">
            <w:pPr>
              <w:autoSpaceDE w:val="0"/>
              <w:autoSpaceDN w:val="0"/>
              <w:adjustRightInd w:val="0"/>
              <w:jc w:val="both"/>
              <w:rPr>
                <w:color w:val="000000"/>
              </w:rPr>
            </w:pPr>
            <w:r w:rsidRPr="00480184">
              <w:rPr>
                <w:rFonts w:eastAsia="TimesNewRomanPSMT"/>
                <w:b/>
                <w:color w:val="000000"/>
              </w:rPr>
              <w:t>З’ясуйте,</w:t>
            </w:r>
            <w:r>
              <w:rPr>
                <w:rFonts w:eastAsia="TimesNewRomanPSMT"/>
                <w:b/>
                <w:color w:val="000000"/>
              </w:rPr>
              <w:t xml:space="preserve"> які ферменти приймають участь </w:t>
            </w:r>
            <w:r>
              <w:rPr>
                <w:rFonts w:eastAsia="TimesNewRomanPSMT"/>
                <w:b/>
                <w:color w:val="000000"/>
                <w:lang w:val="uk-UA"/>
              </w:rPr>
              <w:t>у</w:t>
            </w:r>
            <w:r w:rsidRPr="00480184">
              <w:rPr>
                <w:rFonts w:eastAsia="TimesNewRomanPSMT"/>
                <w:b/>
                <w:color w:val="000000"/>
              </w:rPr>
              <w:t xml:space="preserve"> розщеплен</w:t>
            </w:r>
            <w:r>
              <w:rPr>
                <w:rFonts w:eastAsia="TimesNewRomanPSMT"/>
                <w:b/>
                <w:color w:val="000000"/>
                <w:lang w:val="uk-UA"/>
              </w:rPr>
              <w:t>н</w:t>
            </w:r>
            <w:r w:rsidRPr="00480184">
              <w:rPr>
                <w:rFonts w:eastAsia="TimesNewRomanPSMT"/>
                <w:b/>
                <w:color w:val="000000"/>
              </w:rPr>
              <w:t>і наведених речовин</w:t>
            </w:r>
          </w:p>
        </w:tc>
        <w:tc>
          <w:tcPr>
            <w:tcW w:w="1701" w:type="dxa"/>
            <w:gridSpan w:val="6"/>
            <w:tcBorders>
              <w:top w:val="triple" w:sz="4" w:space="0" w:color="auto"/>
              <w:left w:val="thinThickThinSmallGap" w:sz="2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vMerge w:val="restart"/>
            <w:tcBorders>
              <w:top w:val="trip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5"/>
        </w:trPr>
        <w:tc>
          <w:tcPr>
            <w:tcW w:w="365" w:type="dxa"/>
            <w:vMerge/>
            <w:vAlign w:val="center"/>
          </w:tcPr>
          <w:p w:rsidR="00951ACC" w:rsidRPr="00480184" w:rsidRDefault="00951ACC" w:rsidP="00EA5AB3">
            <w:pPr>
              <w:spacing w:line="228" w:lineRule="auto"/>
              <w:ind w:right="-57"/>
              <w:rPr>
                <w:color w:val="000000"/>
              </w:rPr>
            </w:pPr>
          </w:p>
        </w:tc>
        <w:tc>
          <w:tcPr>
            <w:tcW w:w="3854" w:type="dxa"/>
            <w:gridSpan w:val="2"/>
            <w:vAlign w:val="center"/>
          </w:tcPr>
          <w:p w:rsidR="00951ACC" w:rsidRPr="00480184" w:rsidRDefault="00951ACC" w:rsidP="00EA5AB3">
            <w:pPr>
              <w:keepNext/>
              <w:keepLines/>
              <w:jc w:val="center"/>
              <w:rPr>
                <w:i/>
                <w:color w:val="000000"/>
              </w:rPr>
            </w:pPr>
            <w:r w:rsidRPr="00480184">
              <w:rPr>
                <w:i/>
                <w:color w:val="000000"/>
              </w:rPr>
              <w:t xml:space="preserve">Речовини </w:t>
            </w:r>
          </w:p>
        </w:tc>
        <w:tc>
          <w:tcPr>
            <w:tcW w:w="4394" w:type="dxa"/>
            <w:gridSpan w:val="2"/>
            <w:vAlign w:val="center"/>
          </w:tcPr>
          <w:p w:rsidR="00951ACC" w:rsidRPr="00480184" w:rsidRDefault="00951ACC" w:rsidP="00EA5AB3">
            <w:pPr>
              <w:keepNext/>
              <w:keepLines/>
              <w:jc w:val="center"/>
              <w:rPr>
                <w:i/>
                <w:color w:val="000000"/>
              </w:rPr>
            </w:pPr>
            <w:r w:rsidRPr="00480184">
              <w:rPr>
                <w:i/>
                <w:color w:val="000000"/>
              </w:rPr>
              <w:t xml:space="preserve">Ферменти </w:t>
            </w:r>
          </w:p>
        </w:tc>
        <w:tc>
          <w:tcPr>
            <w:tcW w:w="284" w:type="dxa"/>
            <w:tcBorders>
              <w:left w:val="thinThickThinSmallGap" w:sz="2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bottom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А</w:t>
            </w:r>
          </w:p>
        </w:tc>
        <w:tc>
          <w:tcPr>
            <w:tcW w:w="284" w:type="dxa"/>
            <w:tcBorders>
              <w:bottom w:val="double" w:sz="4" w:space="0" w:color="auto"/>
            </w:tcBorders>
            <w:vAlign w:val="center"/>
          </w:tcPr>
          <w:p w:rsidR="00951ACC" w:rsidRPr="004A7F92" w:rsidRDefault="00951ACC" w:rsidP="00EA5AB3">
            <w:pPr>
              <w:spacing w:line="228" w:lineRule="auto"/>
              <w:ind w:right="-57"/>
              <w:jc w:val="center"/>
              <w:rPr>
                <w:b/>
                <w:color w:val="000000"/>
                <w:bdr w:val="single" w:sz="4" w:space="0" w:color="auto" w:frame="1"/>
                <w:lang w:val="uk-UA"/>
              </w:rPr>
            </w:pPr>
            <w:r>
              <w:rPr>
                <w:b/>
                <w:color w:val="000000"/>
                <w:bdr w:val="single" w:sz="4" w:space="0" w:color="auto" w:frame="1"/>
                <w:lang w:val="uk-UA"/>
              </w:rPr>
              <w:t>Б</w:t>
            </w:r>
          </w:p>
        </w:tc>
        <w:tc>
          <w:tcPr>
            <w:tcW w:w="283" w:type="dxa"/>
            <w:tcBorders>
              <w:bottom w:val="double" w:sz="4" w:space="0" w:color="auto"/>
            </w:tcBorders>
            <w:vAlign w:val="center"/>
          </w:tcPr>
          <w:p w:rsidR="00951ACC" w:rsidRPr="004A7F92" w:rsidRDefault="00951ACC" w:rsidP="00EA5AB3">
            <w:pPr>
              <w:spacing w:line="228" w:lineRule="auto"/>
              <w:ind w:right="-57"/>
              <w:rPr>
                <w:b/>
                <w:color w:val="000000"/>
                <w:bdr w:val="single" w:sz="4" w:space="0" w:color="auto" w:frame="1"/>
                <w:lang w:val="uk-UA"/>
              </w:rPr>
            </w:pPr>
            <w:r>
              <w:rPr>
                <w:b/>
                <w:color w:val="000000"/>
                <w:bdr w:val="single" w:sz="4" w:space="0" w:color="auto" w:frame="1"/>
                <w:lang w:val="uk-UA"/>
              </w:rPr>
              <w:t>В</w:t>
            </w:r>
          </w:p>
        </w:tc>
        <w:tc>
          <w:tcPr>
            <w:tcW w:w="284" w:type="dxa"/>
            <w:tcBorders>
              <w:bottom w:val="double" w:sz="4" w:space="0" w:color="auto"/>
            </w:tcBorders>
            <w:vAlign w:val="center"/>
          </w:tcPr>
          <w:p w:rsidR="00951ACC" w:rsidRPr="004A7F92" w:rsidRDefault="00951ACC" w:rsidP="00EA5AB3">
            <w:pPr>
              <w:spacing w:line="228" w:lineRule="auto"/>
              <w:ind w:right="-57"/>
              <w:jc w:val="center"/>
              <w:rPr>
                <w:b/>
                <w:color w:val="000000"/>
                <w:bdr w:val="single" w:sz="4" w:space="0" w:color="auto" w:frame="1"/>
                <w:lang w:val="uk-UA"/>
              </w:rPr>
            </w:pPr>
            <w:r>
              <w:rPr>
                <w:b/>
                <w:color w:val="000000"/>
                <w:bdr w:val="single" w:sz="4" w:space="0" w:color="auto" w:frame="1"/>
                <w:lang w:val="uk-UA"/>
              </w:rPr>
              <w:t>Г</w:t>
            </w:r>
          </w:p>
        </w:tc>
        <w:tc>
          <w:tcPr>
            <w:tcW w:w="283" w:type="dxa"/>
            <w:tcBorders>
              <w:bottom w:val="double" w:sz="4" w:space="0" w:color="auto"/>
            </w:tcBorders>
            <w:vAlign w:val="center"/>
          </w:tcPr>
          <w:p w:rsidR="00951ACC" w:rsidRPr="004A7F92" w:rsidRDefault="00951ACC" w:rsidP="00EA5AB3">
            <w:pPr>
              <w:spacing w:line="228" w:lineRule="auto"/>
              <w:ind w:right="-57"/>
              <w:jc w:val="center"/>
              <w:rPr>
                <w:b/>
                <w:color w:val="000000"/>
                <w:bdr w:val="single" w:sz="4" w:space="0" w:color="auto" w:frame="1"/>
                <w:lang w:val="uk-UA"/>
              </w:rPr>
            </w:pPr>
            <w:r>
              <w:rPr>
                <w:b/>
                <w:color w:val="000000"/>
                <w:bdr w:val="single" w:sz="4" w:space="0" w:color="auto" w:frame="1"/>
                <w:lang w:val="uk-UA"/>
              </w:rPr>
              <w:t>Д</w:t>
            </w:r>
          </w:p>
        </w:tc>
        <w:tc>
          <w:tcPr>
            <w:tcW w:w="284" w:type="dxa"/>
            <w:vMerge/>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2"/>
        </w:trPr>
        <w:tc>
          <w:tcPr>
            <w:tcW w:w="365" w:type="dxa"/>
            <w:vMerge/>
            <w:vAlign w:val="center"/>
          </w:tcPr>
          <w:p w:rsidR="00951ACC" w:rsidRPr="00480184" w:rsidRDefault="00951ACC" w:rsidP="00EA5AB3">
            <w:pPr>
              <w:spacing w:line="228" w:lineRule="auto"/>
              <w:ind w:right="-57"/>
              <w:rPr>
                <w:color w:val="000000"/>
              </w:rPr>
            </w:pPr>
          </w:p>
        </w:tc>
        <w:tc>
          <w:tcPr>
            <w:tcW w:w="310" w:type="dxa"/>
            <w:vAlign w:val="center"/>
          </w:tcPr>
          <w:p w:rsidR="00951ACC" w:rsidRPr="00480184" w:rsidRDefault="00951ACC" w:rsidP="00EA5AB3">
            <w:pPr>
              <w:keepNext/>
              <w:keepLines/>
              <w:jc w:val="both"/>
              <w:rPr>
                <w:color w:val="000000"/>
              </w:rPr>
            </w:pPr>
            <w:r w:rsidRPr="00480184">
              <w:rPr>
                <w:color w:val="000000"/>
              </w:rPr>
              <w:t>1</w:t>
            </w:r>
          </w:p>
        </w:tc>
        <w:tc>
          <w:tcPr>
            <w:tcW w:w="3544" w:type="dxa"/>
            <w:vAlign w:val="center"/>
          </w:tcPr>
          <w:p w:rsidR="00951ACC" w:rsidRPr="00480184" w:rsidRDefault="00951ACC" w:rsidP="00EA5AB3">
            <w:pPr>
              <w:keepNext/>
              <w:keepLines/>
              <w:jc w:val="both"/>
              <w:rPr>
                <w:color w:val="000000"/>
              </w:rPr>
            </w:pPr>
            <w:r w:rsidRPr="00480184">
              <w:rPr>
                <w:color w:val="000000"/>
              </w:rPr>
              <w:t>ДНК, РНК</w:t>
            </w:r>
          </w:p>
        </w:tc>
        <w:tc>
          <w:tcPr>
            <w:tcW w:w="425" w:type="dxa"/>
            <w:vAlign w:val="center"/>
          </w:tcPr>
          <w:p w:rsidR="00951ACC" w:rsidRPr="00480184" w:rsidRDefault="00951ACC" w:rsidP="00EA5AB3">
            <w:pPr>
              <w:keepNext/>
              <w:keepLines/>
              <w:jc w:val="both"/>
              <w:rPr>
                <w:color w:val="000000"/>
              </w:rPr>
            </w:pPr>
            <w:r w:rsidRPr="00480184">
              <w:rPr>
                <w:color w:val="000000"/>
              </w:rPr>
              <w:t>А</w:t>
            </w:r>
          </w:p>
        </w:tc>
        <w:tc>
          <w:tcPr>
            <w:tcW w:w="3969" w:type="dxa"/>
            <w:vAlign w:val="center"/>
          </w:tcPr>
          <w:p w:rsidR="00951ACC" w:rsidRPr="004A7F92" w:rsidRDefault="00951ACC" w:rsidP="00EA5AB3">
            <w:pPr>
              <w:keepNext/>
              <w:keepLines/>
              <w:jc w:val="both"/>
              <w:rPr>
                <w:color w:val="000000"/>
                <w:lang w:val="uk-UA"/>
              </w:rPr>
            </w:pPr>
            <w:r>
              <w:rPr>
                <w:color w:val="000000"/>
              </w:rPr>
              <w:t>П</w:t>
            </w:r>
            <w:r>
              <w:rPr>
                <w:color w:val="000000"/>
                <w:lang w:val="uk-UA"/>
              </w:rPr>
              <w:t>ротеїназа</w:t>
            </w:r>
          </w:p>
        </w:tc>
        <w:tc>
          <w:tcPr>
            <w:tcW w:w="284" w:type="dxa"/>
            <w:tcBorders>
              <w:left w:val="thinThickThinSmallGap" w:sz="2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1</w:t>
            </w:r>
          </w:p>
        </w:tc>
        <w:tc>
          <w:tcPr>
            <w:tcW w:w="283" w:type="dxa"/>
            <w:tcBorders>
              <w:top w:val="double" w:sz="4" w:space="0" w:color="auto"/>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top w:val="double" w:sz="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2"/>
        </w:trPr>
        <w:tc>
          <w:tcPr>
            <w:tcW w:w="365" w:type="dxa"/>
            <w:vMerge/>
            <w:vAlign w:val="center"/>
          </w:tcPr>
          <w:p w:rsidR="00951ACC" w:rsidRPr="00480184" w:rsidRDefault="00951ACC" w:rsidP="00EA5AB3">
            <w:pPr>
              <w:spacing w:line="228" w:lineRule="auto"/>
              <w:ind w:right="-57"/>
              <w:rPr>
                <w:color w:val="000000"/>
              </w:rPr>
            </w:pPr>
          </w:p>
        </w:tc>
        <w:tc>
          <w:tcPr>
            <w:tcW w:w="310" w:type="dxa"/>
            <w:vAlign w:val="center"/>
          </w:tcPr>
          <w:p w:rsidR="00951ACC" w:rsidRPr="00480184" w:rsidRDefault="00951ACC" w:rsidP="00EA5AB3">
            <w:pPr>
              <w:keepNext/>
              <w:keepLines/>
              <w:jc w:val="both"/>
              <w:rPr>
                <w:color w:val="000000"/>
              </w:rPr>
            </w:pPr>
            <w:r w:rsidRPr="00480184">
              <w:rPr>
                <w:color w:val="000000"/>
              </w:rPr>
              <w:t>2</w:t>
            </w:r>
          </w:p>
        </w:tc>
        <w:tc>
          <w:tcPr>
            <w:tcW w:w="3544" w:type="dxa"/>
            <w:vAlign w:val="center"/>
          </w:tcPr>
          <w:p w:rsidR="00951ACC" w:rsidRPr="00480184" w:rsidRDefault="00951ACC" w:rsidP="00EA5AB3">
            <w:pPr>
              <w:keepNext/>
              <w:keepLines/>
              <w:jc w:val="both"/>
              <w:rPr>
                <w:color w:val="000000"/>
              </w:rPr>
            </w:pPr>
            <w:r w:rsidRPr="00480184">
              <w:rPr>
                <w:color w:val="000000"/>
              </w:rPr>
              <w:t>Вуглеводи</w:t>
            </w:r>
          </w:p>
        </w:tc>
        <w:tc>
          <w:tcPr>
            <w:tcW w:w="425" w:type="dxa"/>
            <w:vAlign w:val="center"/>
          </w:tcPr>
          <w:p w:rsidR="00951ACC" w:rsidRPr="004A7F92" w:rsidRDefault="00951ACC" w:rsidP="00EA5AB3">
            <w:pPr>
              <w:keepNext/>
              <w:keepLines/>
              <w:jc w:val="both"/>
              <w:rPr>
                <w:color w:val="000000"/>
                <w:lang w:val="uk-UA"/>
              </w:rPr>
            </w:pPr>
            <w:r>
              <w:rPr>
                <w:color w:val="000000"/>
                <w:lang w:val="uk-UA"/>
              </w:rPr>
              <w:t>Б</w:t>
            </w:r>
          </w:p>
        </w:tc>
        <w:tc>
          <w:tcPr>
            <w:tcW w:w="3969" w:type="dxa"/>
            <w:vAlign w:val="center"/>
          </w:tcPr>
          <w:p w:rsidR="00951ACC" w:rsidRPr="00480184" w:rsidRDefault="00951ACC" w:rsidP="00EA5AB3">
            <w:pPr>
              <w:keepNext/>
              <w:keepLines/>
              <w:jc w:val="both"/>
              <w:rPr>
                <w:color w:val="000000"/>
              </w:rPr>
            </w:pPr>
            <w:r w:rsidRPr="00480184">
              <w:rPr>
                <w:color w:val="000000"/>
              </w:rPr>
              <w:t>Ліпаза</w:t>
            </w:r>
          </w:p>
        </w:tc>
        <w:tc>
          <w:tcPr>
            <w:tcW w:w="284" w:type="dxa"/>
            <w:tcBorders>
              <w:left w:val="thinThickThinSmallGap" w:sz="2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2</w:t>
            </w:r>
          </w:p>
        </w:tc>
        <w:tc>
          <w:tcPr>
            <w:tcW w:w="283"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2"/>
        </w:trPr>
        <w:tc>
          <w:tcPr>
            <w:tcW w:w="365" w:type="dxa"/>
            <w:vMerge/>
            <w:vAlign w:val="center"/>
          </w:tcPr>
          <w:p w:rsidR="00951ACC" w:rsidRPr="00480184" w:rsidRDefault="00951ACC" w:rsidP="00EA5AB3">
            <w:pPr>
              <w:spacing w:line="228" w:lineRule="auto"/>
              <w:ind w:right="-57"/>
              <w:rPr>
                <w:color w:val="000000"/>
              </w:rPr>
            </w:pPr>
          </w:p>
        </w:tc>
        <w:tc>
          <w:tcPr>
            <w:tcW w:w="310" w:type="dxa"/>
            <w:vAlign w:val="center"/>
          </w:tcPr>
          <w:p w:rsidR="00951ACC" w:rsidRPr="00480184" w:rsidRDefault="00951ACC" w:rsidP="00EA5AB3">
            <w:pPr>
              <w:keepNext/>
              <w:keepLines/>
              <w:jc w:val="both"/>
              <w:rPr>
                <w:color w:val="000000"/>
              </w:rPr>
            </w:pPr>
            <w:r w:rsidRPr="00480184">
              <w:rPr>
                <w:color w:val="000000"/>
              </w:rPr>
              <w:t>3</w:t>
            </w:r>
          </w:p>
        </w:tc>
        <w:tc>
          <w:tcPr>
            <w:tcW w:w="3544" w:type="dxa"/>
            <w:vAlign w:val="center"/>
          </w:tcPr>
          <w:p w:rsidR="00951ACC" w:rsidRPr="00480184" w:rsidRDefault="00951ACC" w:rsidP="00EA5AB3">
            <w:pPr>
              <w:keepNext/>
              <w:keepLines/>
              <w:jc w:val="both"/>
              <w:rPr>
                <w:color w:val="000000"/>
              </w:rPr>
            </w:pPr>
            <w:r w:rsidRPr="00480184">
              <w:rPr>
                <w:color w:val="000000"/>
              </w:rPr>
              <w:t>Білки</w:t>
            </w:r>
          </w:p>
        </w:tc>
        <w:tc>
          <w:tcPr>
            <w:tcW w:w="425" w:type="dxa"/>
            <w:vAlign w:val="center"/>
          </w:tcPr>
          <w:p w:rsidR="00951ACC" w:rsidRPr="004A7F92" w:rsidRDefault="00951ACC" w:rsidP="00EA5AB3">
            <w:pPr>
              <w:keepNext/>
              <w:keepLines/>
              <w:jc w:val="both"/>
              <w:rPr>
                <w:color w:val="000000"/>
                <w:lang w:val="uk-UA"/>
              </w:rPr>
            </w:pPr>
            <w:r>
              <w:rPr>
                <w:color w:val="000000"/>
                <w:lang w:val="uk-UA"/>
              </w:rPr>
              <w:t>В</w:t>
            </w:r>
          </w:p>
        </w:tc>
        <w:tc>
          <w:tcPr>
            <w:tcW w:w="3969" w:type="dxa"/>
            <w:vAlign w:val="center"/>
          </w:tcPr>
          <w:p w:rsidR="00951ACC" w:rsidRPr="00480184" w:rsidRDefault="00951ACC" w:rsidP="00EA5AB3">
            <w:pPr>
              <w:keepNext/>
              <w:keepLines/>
              <w:jc w:val="both"/>
              <w:rPr>
                <w:color w:val="000000"/>
              </w:rPr>
            </w:pPr>
            <w:r w:rsidRPr="00480184">
              <w:rPr>
                <w:color w:val="000000"/>
              </w:rPr>
              <w:t>Амілаза</w:t>
            </w:r>
          </w:p>
        </w:tc>
        <w:tc>
          <w:tcPr>
            <w:tcW w:w="284" w:type="dxa"/>
            <w:tcBorders>
              <w:left w:val="thinThickThinSmallGap" w:sz="2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3</w:t>
            </w:r>
          </w:p>
        </w:tc>
        <w:tc>
          <w:tcPr>
            <w:tcW w:w="283"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2"/>
        </w:trPr>
        <w:tc>
          <w:tcPr>
            <w:tcW w:w="365" w:type="dxa"/>
            <w:vMerge/>
            <w:vAlign w:val="center"/>
          </w:tcPr>
          <w:p w:rsidR="00951ACC" w:rsidRPr="00480184" w:rsidRDefault="00951ACC" w:rsidP="00EA5AB3">
            <w:pPr>
              <w:spacing w:line="228" w:lineRule="auto"/>
              <w:ind w:right="-57"/>
              <w:rPr>
                <w:color w:val="000000"/>
              </w:rPr>
            </w:pPr>
          </w:p>
        </w:tc>
        <w:tc>
          <w:tcPr>
            <w:tcW w:w="310" w:type="dxa"/>
            <w:vAlign w:val="center"/>
          </w:tcPr>
          <w:p w:rsidR="00951ACC" w:rsidRPr="00480184" w:rsidRDefault="00951ACC" w:rsidP="00EA5AB3">
            <w:pPr>
              <w:keepNext/>
              <w:keepLines/>
              <w:jc w:val="both"/>
              <w:rPr>
                <w:color w:val="000000"/>
              </w:rPr>
            </w:pPr>
            <w:r w:rsidRPr="00480184">
              <w:rPr>
                <w:color w:val="000000"/>
              </w:rPr>
              <w:t>4</w:t>
            </w:r>
          </w:p>
        </w:tc>
        <w:tc>
          <w:tcPr>
            <w:tcW w:w="3544" w:type="dxa"/>
            <w:vAlign w:val="center"/>
          </w:tcPr>
          <w:p w:rsidR="00951ACC" w:rsidRPr="00480184" w:rsidRDefault="00951ACC" w:rsidP="00EA5AB3">
            <w:pPr>
              <w:keepNext/>
              <w:keepLines/>
              <w:jc w:val="both"/>
              <w:rPr>
                <w:color w:val="000000"/>
              </w:rPr>
            </w:pPr>
            <w:r w:rsidRPr="00480184">
              <w:rPr>
                <w:color w:val="000000"/>
              </w:rPr>
              <w:t>Жири</w:t>
            </w:r>
          </w:p>
        </w:tc>
        <w:tc>
          <w:tcPr>
            <w:tcW w:w="425" w:type="dxa"/>
            <w:vAlign w:val="center"/>
          </w:tcPr>
          <w:p w:rsidR="00951ACC" w:rsidRPr="004A7F92" w:rsidRDefault="00951ACC" w:rsidP="00EA5AB3">
            <w:pPr>
              <w:keepNext/>
              <w:keepLines/>
              <w:jc w:val="both"/>
              <w:rPr>
                <w:color w:val="000000"/>
                <w:lang w:val="uk-UA"/>
              </w:rPr>
            </w:pPr>
            <w:r>
              <w:rPr>
                <w:color w:val="000000"/>
                <w:lang w:val="uk-UA"/>
              </w:rPr>
              <w:t>Г</w:t>
            </w:r>
          </w:p>
        </w:tc>
        <w:tc>
          <w:tcPr>
            <w:tcW w:w="3969" w:type="dxa"/>
            <w:vAlign w:val="center"/>
          </w:tcPr>
          <w:p w:rsidR="00951ACC" w:rsidRPr="00480184" w:rsidRDefault="00951ACC" w:rsidP="00EA5AB3">
            <w:pPr>
              <w:keepNext/>
              <w:keepLines/>
              <w:jc w:val="both"/>
              <w:rPr>
                <w:color w:val="000000"/>
              </w:rPr>
            </w:pPr>
            <w:r w:rsidRPr="00480184">
              <w:rPr>
                <w:color w:val="000000"/>
              </w:rPr>
              <w:t>Нуклеаза</w:t>
            </w:r>
          </w:p>
        </w:tc>
        <w:tc>
          <w:tcPr>
            <w:tcW w:w="284" w:type="dxa"/>
            <w:tcBorders>
              <w:left w:val="thinThickThinSmallGap" w:sz="2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4</w:t>
            </w:r>
          </w:p>
        </w:tc>
        <w:tc>
          <w:tcPr>
            <w:tcW w:w="283" w:type="dxa"/>
            <w:tcBorders>
              <w:left w:val="double" w:sz="4" w:space="0" w:color="auto"/>
              <w:bottom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bottom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bottom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bottom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bottom w:val="double" w:sz="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2"/>
        </w:trPr>
        <w:tc>
          <w:tcPr>
            <w:tcW w:w="365" w:type="dxa"/>
            <w:vMerge/>
            <w:vAlign w:val="center"/>
          </w:tcPr>
          <w:p w:rsidR="00951ACC" w:rsidRPr="00480184" w:rsidRDefault="00951ACC" w:rsidP="00EA5AB3">
            <w:pPr>
              <w:spacing w:line="228" w:lineRule="auto"/>
              <w:ind w:right="-57"/>
              <w:rPr>
                <w:color w:val="000000"/>
              </w:rPr>
            </w:pPr>
          </w:p>
        </w:tc>
        <w:tc>
          <w:tcPr>
            <w:tcW w:w="3854" w:type="dxa"/>
            <w:gridSpan w:val="2"/>
            <w:vAlign w:val="center"/>
          </w:tcPr>
          <w:p w:rsidR="00951ACC" w:rsidRPr="00480184" w:rsidRDefault="00951ACC" w:rsidP="00EA5AB3">
            <w:pPr>
              <w:autoSpaceDE w:val="0"/>
              <w:autoSpaceDN w:val="0"/>
              <w:adjustRightInd w:val="0"/>
              <w:jc w:val="both"/>
              <w:rPr>
                <w:color w:val="000000"/>
              </w:rPr>
            </w:pPr>
          </w:p>
        </w:tc>
        <w:tc>
          <w:tcPr>
            <w:tcW w:w="425" w:type="dxa"/>
            <w:vAlign w:val="center"/>
          </w:tcPr>
          <w:p w:rsidR="00951ACC" w:rsidRPr="004A7F92" w:rsidRDefault="00951ACC" w:rsidP="00EA5AB3">
            <w:pPr>
              <w:keepNext/>
              <w:keepLines/>
              <w:jc w:val="both"/>
              <w:rPr>
                <w:color w:val="000000"/>
                <w:lang w:val="uk-UA"/>
              </w:rPr>
            </w:pPr>
            <w:r>
              <w:rPr>
                <w:color w:val="000000"/>
                <w:lang w:val="uk-UA"/>
              </w:rPr>
              <w:t>Д</w:t>
            </w:r>
          </w:p>
        </w:tc>
        <w:tc>
          <w:tcPr>
            <w:tcW w:w="3969" w:type="dxa"/>
            <w:vAlign w:val="center"/>
          </w:tcPr>
          <w:p w:rsidR="00951ACC" w:rsidRPr="009C27CE" w:rsidRDefault="00951ACC" w:rsidP="00EA5AB3">
            <w:pPr>
              <w:keepNext/>
              <w:keepLines/>
              <w:jc w:val="both"/>
              <w:rPr>
                <w:color w:val="000000"/>
                <w:lang w:val="uk-UA"/>
              </w:rPr>
            </w:pPr>
            <w:r>
              <w:rPr>
                <w:color w:val="000000"/>
                <w:lang w:val="uk-UA"/>
              </w:rPr>
              <w:t>Каталаза</w:t>
            </w:r>
          </w:p>
        </w:tc>
        <w:tc>
          <w:tcPr>
            <w:tcW w:w="284" w:type="dxa"/>
            <w:tcBorders>
              <w:left w:val="thinThickThinSmallGap" w:sz="2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4" w:type="dxa"/>
            <w:vAlign w:val="center"/>
          </w:tcPr>
          <w:p w:rsidR="00951ACC" w:rsidRPr="00480184" w:rsidRDefault="00951ACC" w:rsidP="00EA5AB3">
            <w:pPr>
              <w:spacing w:line="228" w:lineRule="auto"/>
              <w:ind w:right="-57"/>
              <w:jc w:val="center"/>
              <w:rPr>
                <w:b/>
                <w:color w:val="000000"/>
                <w:bdr w:val="single" w:sz="4" w:space="0" w:color="auto" w:frame="1"/>
              </w:rPr>
            </w:pPr>
          </w:p>
        </w:tc>
      </w:tr>
    </w:tbl>
    <w:p w:rsidR="00951ACC" w:rsidRDefault="00951ACC" w:rsidP="00615ACD">
      <w:pPr>
        <w:tabs>
          <w:tab w:val="left" w:pos="180"/>
        </w:tabs>
        <w:ind w:firstLine="720"/>
        <w:jc w:val="both"/>
        <w:rPr>
          <w:color w:val="000000"/>
          <w:lang w:val="uk-UA"/>
        </w:rPr>
      </w:pPr>
      <w:r>
        <w:rPr>
          <w:color w:val="000000"/>
          <w:lang w:val="uk-UA"/>
        </w:rPr>
        <w:t>вірна відповідь – 1–Г</w:t>
      </w:r>
      <w:r w:rsidRPr="00480184">
        <w:rPr>
          <w:color w:val="000000"/>
          <w:lang w:val="uk-UA"/>
        </w:rPr>
        <w:t>, 2–</w:t>
      </w:r>
      <w:r>
        <w:rPr>
          <w:color w:val="000000"/>
          <w:lang w:val="uk-UA"/>
        </w:rPr>
        <w:t>В, 3–А, 4–Б</w:t>
      </w:r>
      <w:r w:rsidRPr="00480184">
        <w:rPr>
          <w:color w:val="000000"/>
          <w:lang w:val="uk-UA"/>
        </w:rPr>
        <w:t>.</w:t>
      </w:r>
    </w:p>
    <w:p w:rsidR="00325BF0" w:rsidRDefault="00325BF0" w:rsidP="00615ACD">
      <w:pPr>
        <w:tabs>
          <w:tab w:val="left" w:pos="180"/>
        </w:tabs>
        <w:ind w:firstLine="720"/>
        <w:jc w:val="both"/>
        <w:rPr>
          <w:color w:val="000000"/>
          <w:lang w:val="uk-UA"/>
        </w:rPr>
      </w:pPr>
    </w:p>
    <w:p w:rsidR="00325BF0" w:rsidRPr="00480184" w:rsidRDefault="00325BF0" w:rsidP="00615ACD">
      <w:pPr>
        <w:tabs>
          <w:tab w:val="left" w:pos="180"/>
        </w:tabs>
        <w:ind w:firstLine="720"/>
        <w:jc w:val="both"/>
        <w:rPr>
          <w:color w:val="000000"/>
          <w:lang w:val="uk-UA"/>
        </w:rPr>
      </w:pPr>
    </w:p>
    <w:tbl>
      <w:tblPr>
        <w:tblpPr w:leftFromText="180" w:rightFromText="180" w:vertAnchor="text" w:horzAnchor="margin" w:tblpXSpec="center"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91"/>
        <w:gridCol w:w="7930"/>
        <w:gridCol w:w="392"/>
        <w:gridCol w:w="319"/>
        <w:gridCol w:w="319"/>
        <w:gridCol w:w="319"/>
        <w:gridCol w:w="319"/>
        <w:gridCol w:w="283"/>
      </w:tblGrid>
      <w:tr w:rsidR="00951ACC" w:rsidRPr="00480184" w:rsidTr="00EA5AB3">
        <w:trPr>
          <w:cantSplit/>
          <w:trHeight w:val="185"/>
        </w:trPr>
        <w:tc>
          <w:tcPr>
            <w:tcW w:w="284" w:type="dxa"/>
            <w:vMerge w:val="restart"/>
            <w:tcBorders>
              <w:top w:val="triple" w:sz="4" w:space="0" w:color="auto"/>
            </w:tcBorders>
            <w:vAlign w:val="center"/>
          </w:tcPr>
          <w:p w:rsidR="00951ACC" w:rsidRPr="00480184" w:rsidRDefault="00951ACC" w:rsidP="00EA5AB3">
            <w:pPr>
              <w:spacing w:line="228" w:lineRule="auto"/>
              <w:ind w:right="-57"/>
              <w:rPr>
                <w:color w:val="000000"/>
                <w:lang w:val="uk-UA"/>
              </w:rPr>
            </w:pPr>
            <w:r w:rsidRPr="00480184">
              <w:rPr>
                <w:color w:val="000000"/>
                <w:lang w:val="uk-UA"/>
              </w:rPr>
              <w:t>3</w:t>
            </w:r>
          </w:p>
        </w:tc>
        <w:tc>
          <w:tcPr>
            <w:tcW w:w="8221" w:type="dxa"/>
            <w:gridSpan w:val="2"/>
            <w:tcBorders>
              <w:top w:val="triple" w:sz="4" w:space="0" w:color="auto"/>
            </w:tcBorders>
            <w:vAlign w:val="center"/>
          </w:tcPr>
          <w:p w:rsidR="00951ACC" w:rsidRPr="004A7F92" w:rsidRDefault="00951ACC" w:rsidP="00EA5AB3">
            <w:pPr>
              <w:keepNext/>
              <w:keepLines/>
              <w:jc w:val="both"/>
              <w:rPr>
                <w:b/>
                <w:color w:val="000000"/>
                <w:lang w:val="uk-UA"/>
              </w:rPr>
            </w:pPr>
            <w:r>
              <w:rPr>
                <w:b/>
                <w:color w:val="000000"/>
                <w:lang w:val="uk-UA"/>
              </w:rPr>
              <w:t>Вкажіть послідовність процесів перетворення азотних сполук у грунті за участі мікроорганізмів, починаючи з молекулярного азоту</w:t>
            </w:r>
          </w:p>
        </w:tc>
        <w:tc>
          <w:tcPr>
            <w:tcW w:w="392" w:type="dxa"/>
            <w:tcBorders>
              <w:top w:val="triple" w:sz="4" w:space="0" w:color="auto"/>
              <w:left w:val="thinThickThinSmallGap" w:sz="2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tcBorders>
              <w:top w:val="triple" w:sz="4" w:space="0" w:color="auto"/>
              <w:bottom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А</w:t>
            </w:r>
          </w:p>
        </w:tc>
        <w:tc>
          <w:tcPr>
            <w:tcW w:w="319" w:type="dxa"/>
            <w:tcBorders>
              <w:top w:val="triple" w:sz="4" w:space="0" w:color="auto"/>
              <w:bottom w:val="double" w:sz="4" w:space="0" w:color="auto"/>
            </w:tcBorders>
            <w:vAlign w:val="center"/>
          </w:tcPr>
          <w:p w:rsidR="00951ACC" w:rsidRPr="004A7F92" w:rsidRDefault="00951ACC" w:rsidP="00EA5AB3">
            <w:pPr>
              <w:spacing w:line="228" w:lineRule="auto"/>
              <w:ind w:right="-57"/>
              <w:jc w:val="center"/>
              <w:rPr>
                <w:b/>
                <w:color w:val="000000"/>
                <w:bdr w:val="single" w:sz="4" w:space="0" w:color="auto" w:frame="1"/>
                <w:lang w:val="uk-UA"/>
              </w:rPr>
            </w:pPr>
            <w:r>
              <w:rPr>
                <w:b/>
                <w:color w:val="000000"/>
                <w:bdr w:val="single" w:sz="4" w:space="0" w:color="auto" w:frame="1"/>
                <w:lang w:val="uk-UA"/>
              </w:rPr>
              <w:t>Б</w:t>
            </w:r>
          </w:p>
        </w:tc>
        <w:tc>
          <w:tcPr>
            <w:tcW w:w="319" w:type="dxa"/>
            <w:tcBorders>
              <w:top w:val="triple" w:sz="4" w:space="0" w:color="auto"/>
              <w:bottom w:val="double" w:sz="4" w:space="0" w:color="auto"/>
            </w:tcBorders>
            <w:vAlign w:val="center"/>
          </w:tcPr>
          <w:p w:rsidR="00951ACC" w:rsidRPr="004A7F92" w:rsidRDefault="00951ACC" w:rsidP="00EA5AB3">
            <w:pPr>
              <w:spacing w:line="228" w:lineRule="auto"/>
              <w:ind w:right="-57"/>
              <w:jc w:val="center"/>
              <w:rPr>
                <w:b/>
                <w:color w:val="000000"/>
                <w:bdr w:val="single" w:sz="4" w:space="0" w:color="auto" w:frame="1"/>
                <w:lang w:val="uk-UA"/>
              </w:rPr>
            </w:pPr>
            <w:r>
              <w:rPr>
                <w:b/>
                <w:color w:val="000000"/>
                <w:bdr w:val="single" w:sz="4" w:space="0" w:color="auto" w:frame="1"/>
                <w:lang w:val="uk-UA"/>
              </w:rPr>
              <w:t>В</w:t>
            </w:r>
          </w:p>
        </w:tc>
        <w:tc>
          <w:tcPr>
            <w:tcW w:w="319" w:type="dxa"/>
            <w:tcBorders>
              <w:top w:val="triple" w:sz="4" w:space="0" w:color="auto"/>
              <w:bottom w:val="double" w:sz="4" w:space="0" w:color="auto"/>
            </w:tcBorders>
            <w:vAlign w:val="center"/>
          </w:tcPr>
          <w:p w:rsidR="00951ACC" w:rsidRPr="004A7F92" w:rsidRDefault="00951ACC" w:rsidP="00EA5AB3">
            <w:pPr>
              <w:spacing w:line="228" w:lineRule="auto"/>
              <w:ind w:right="-57"/>
              <w:jc w:val="center"/>
              <w:rPr>
                <w:b/>
                <w:color w:val="000000"/>
                <w:bdr w:val="single" w:sz="4" w:space="0" w:color="auto" w:frame="1"/>
                <w:lang w:val="uk-UA"/>
              </w:rPr>
            </w:pPr>
            <w:r>
              <w:rPr>
                <w:b/>
                <w:color w:val="000000"/>
                <w:bdr w:val="single" w:sz="4" w:space="0" w:color="auto" w:frame="1"/>
                <w:lang w:val="uk-UA"/>
              </w:rPr>
              <w:t>Г</w:t>
            </w:r>
          </w:p>
        </w:tc>
        <w:tc>
          <w:tcPr>
            <w:tcW w:w="283" w:type="dxa"/>
            <w:tcBorders>
              <w:top w:val="trip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2"/>
        </w:trPr>
        <w:tc>
          <w:tcPr>
            <w:tcW w:w="284" w:type="dxa"/>
            <w:vMerge/>
            <w:vAlign w:val="center"/>
          </w:tcPr>
          <w:p w:rsidR="00951ACC" w:rsidRPr="00480184" w:rsidRDefault="00951ACC" w:rsidP="00EA5AB3">
            <w:pPr>
              <w:spacing w:line="228" w:lineRule="auto"/>
              <w:ind w:right="-57"/>
              <w:rPr>
                <w:color w:val="000000"/>
              </w:rPr>
            </w:pPr>
          </w:p>
        </w:tc>
        <w:tc>
          <w:tcPr>
            <w:tcW w:w="291" w:type="dxa"/>
            <w:vAlign w:val="center"/>
          </w:tcPr>
          <w:p w:rsidR="00951ACC" w:rsidRPr="00480184" w:rsidRDefault="00951ACC" w:rsidP="00EA5AB3">
            <w:pPr>
              <w:keepNext/>
              <w:keepLines/>
              <w:jc w:val="both"/>
              <w:rPr>
                <w:color w:val="000000"/>
              </w:rPr>
            </w:pPr>
            <w:r w:rsidRPr="00480184">
              <w:rPr>
                <w:color w:val="000000"/>
              </w:rPr>
              <w:t>А</w:t>
            </w:r>
          </w:p>
        </w:tc>
        <w:tc>
          <w:tcPr>
            <w:tcW w:w="7930" w:type="dxa"/>
            <w:vAlign w:val="center"/>
          </w:tcPr>
          <w:p w:rsidR="00951ACC" w:rsidRPr="004A7F92" w:rsidRDefault="00951ACC" w:rsidP="00EA5AB3">
            <w:pPr>
              <w:keepNext/>
              <w:keepLines/>
              <w:jc w:val="both"/>
              <w:rPr>
                <w:color w:val="000000"/>
                <w:lang w:val="uk-UA"/>
              </w:rPr>
            </w:pPr>
            <w:r>
              <w:rPr>
                <w:color w:val="000000"/>
                <w:lang w:val="uk-UA"/>
              </w:rPr>
              <w:t>Денітрифікація</w:t>
            </w:r>
          </w:p>
        </w:tc>
        <w:tc>
          <w:tcPr>
            <w:tcW w:w="392" w:type="dxa"/>
            <w:tcBorders>
              <w:left w:val="thinThickThinSmallGap" w:sz="2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1</w:t>
            </w:r>
          </w:p>
        </w:tc>
        <w:tc>
          <w:tcPr>
            <w:tcW w:w="319" w:type="dxa"/>
            <w:tcBorders>
              <w:top w:val="double" w:sz="4" w:space="0" w:color="auto"/>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tcBorders>
              <w:top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2"/>
        </w:trPr>
        <w:tc>
          <w:tcPr>
            <w:tcW w:w="284" w:type="dxa"/>
            <w:vMerge/>
            <w:vAlign w:val="center"/>
          </w:tcPr>
          <w:p w:rsidR="00951ACC" w:rsidRPr="00480184" w:rsidRDefault="00951ACC" w:rsidP="00EA5AB3">
            <w:pPr>
              <w:spacing w:line="228" w:lineRule="auto"/>
              <w:ind w:right="-57"/>
              <w:rPr>
                <w:color w:val="000000"/>
              </w:rPr>
            </w:pPr>
          </w:p>
        </w:tc>
        <w:tc>
          <w:tcPr>
            <w:tcW w:w="291" w:type="dxa"/>
            <w:vAlign w:val="center"/>
          </w:tcPr>
          <w:p w:rsidR="00951ACC" w:rsidRPr="004A7F92" w:rsidRDefault="00951ACC" w:rsidP="00EA5AB3">
            <w:pPr>
              <w:keepNext/>
              <w:keepLines/>
              <w:jc w:val="both"/>
              <w:rPr>
                <w:color w:val="000000"/>
                <w:lang w:val="uk-UA"/>
              </w:rPr>
            </w:pPr>
            <w:r>
              <w:rPr>
                <w:color w:val="000000"/>
                <w:lang w:val="uk-UA"/>
              </w:rPr>
              <w:t>Б</w:t>
            </w:r>
          </w:p>
        </w:tc>
        <w:tc>
          <w:tcPr>
            <w:tcW w:w="7930" w:type="dxa"/>
            <w:vAlign w:val="center"/>
          </w:tcPr>
          <w:p w:rsidR="00951ACC" w:rsidRPr="004A7F92" w:rsidRDefault="00951ACC" w:rsidP="00EA5AB3">
            <w:pPr>
              <w:keepNext/>
              <w:keepLines/>
              <w:jc w:val="both"/>
              <w:rPr>
                <w:color w:val="000000"/>
                <w:lang w:val="uk-UA"/>
              </w:rPr>
            </w:pPr>
            <w:r>
              <w:rPr>
                <w:color w:val="000000"/>
                <w:lang w:val="uk-UA"/>
              </w:rPr>
              <w:t>Амоніфікація</w:t>
            </w:r>
          </w:p>
        </w:tc>
        <w:tc>
          <w:tcPr>
            <w:tcW w:w="392" w:type="dxa"/>
            <w:tcBorders>
              <w:left w:val="thinThickThinSmallGap" w:sz="2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2</w:t>
            </w:r>
          </w:p>
        </w:tc>
        <w:tc>
          <w:tcPr>
            <w:tcW w:w="319"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2"/>
        </w:trPr>
        <w:tc>
          <w:tcPr>
            <w:tcW w:w="284" w:type="dxa"/>
            <w:vMerge/>
            <w:vAlign w:val="center"/>
          </w:tcPr>
          <w:p w:rsidR="00951ACC" w:rsidRPr="00480184" w:rsidRDefault="00951ACC" w:rsidP="00EA5AB3">
            <w:pPr>
              <w:spacing w:line="228" w:lineRule="auto"/>
              <w:ind w:right="-57"/>
              <w:rPr>
                <w:color w:val="000000"/>
              </w:rPr>
            </w:pPr>
          </w:p>
        </w:tc>
        <w:tc>
          <w:tcPr>
            <w:tcW w:w="291" w:type="dxa"/>
            <w:vAlign w:val="center"/>
          </w:tcPr>
          <w:p w:rsidR="00951ACC" w:rsidRPr="004A7F92" w:rsidRDefault="00951ACC" w:rsidP="00EA5AB3">
            <w:pPr>
              <w:keepNext/>
              <w:keepLines/>
              <w:jc w:val="both"/>
              <w:rPr>
                <w:color w:val="000000"/>
                <w:lang w:val="uk-UA"/>
              </w:rPr>
            </w:pPr>
            <w:r>
              <w:rPr>
                <w:color w:val="000000"/>
                <w:lang w:val="uk-UA"/>
              </w:rPr>
              <w:t>В</w:t>
            </w:r>
          </w:p>
        </w:tc>
        <w:tc>
          <w:tcPr>
            <w:tcW w:w="7930" w:type="dxa"/>
            <w:vAlign w:val="center"/>
          </w:tcPr>
          <w:p w:rsidR="00951ACC" w:rsidRPr="004A7F92" w:rsidRDefault="00951ACC" w:rsidP="00EA5AB3">
            <w:pPr>
              <w:keepNext/>
              <w:keepLines/>
              <w:jc w:val="both"/>
              <w:rPr>
                <w:color w:val="000000"/>
                <w:lang w:val="uk-UA"/>
              </w:rPr>
            </w:pPr>
            <w:r>
              <w:rPr>
                <w:color w:val="000000"/>
              </w:rPr>
              <w:t>А</w:t>
            </w:r>
            <w:r>
              <w:rPr>
                <w:color w:val="000000"/>
                <w:lang w:val="uk-UA"/>
              </w:rPr>
              <w:t>зотфіксація</w:t>
            </w:r>
          </w:p>
        </w:tc>
        <w:tc>
          <w:tcPr>
            <w:tcW w:w="392" w:type="dxa"/>
            <w:tcBorders>
              <w:left w:val="thinThickThinSmallGap" w:sz="2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3</w:t>
            </w:r>
          </w:p>
        </w:tc>
        <w:tc>
          <w:tcPr>
            <w:tcW w:w="319"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lef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r w:rsidR="00951ACC" w:rsidRPr="00480184" w:rsidTr="00EA5AB3">
        <w:trPr>
          <w:cantSplit/>
          <w:trHeight w:val="182"/>
        </w:trPr>
        <w:tc>
          <w:tcPr>
            <w:tcW w:w="284" w:type="dxa"/>
            <w:vMerge/>
            <w:tcBorders>
              <w:bottom w:val="triple" w:sz="4" w:space="0" w:color="auto"/>
            </w:tcBorders>
            <w:vAlign w:val="center"/>
          </w:tcPr>
          <w:p w:rsidR="00951ACC" w:rsidRPr="00480184" w:rsidRDefault="00951ACC" w:rsidP="00EA5AB3">
            <w:pPr>
              <w:spacing w:line="228" w:lineRule="auto"/>
              <w:ind w:right="-57"/>
              <w:rPr>
                <w:color w:val="000000"/>
              </w:rPr>
            </w:pPr>
          </w:p>
        </w:tc>
        <w:tc>
          <w:tcPr>
            <w:tcW w:w="291" w:type="dxa"/>
            <w:tcBorders>
              <w:bottom w:val="triple" w:sz="4" w:space="0" w:color="auto"/>
            </w:tcBorders>
            <w:vAlign w:val="center"/>
          </w:tcPr>
          <w:p w:rsidR="00951ACC" w:rsidRPr="004A7F92" w:rsidRDefault="00951ACC" w:rsidP="00EA5AB3">
            <w:pPr>
              <w:keepNext/>
              <w:keepLines/>
              <w:jc w:val="both"/>
              <w:rPr>
                <w:color w:val="000000"/>
                <w:lang w:val="uk-UA"/>
              </w:rPr>
            </w:pPr>
            <w:r>
              <w:rPr>
                <w:color w:val="000000"/>
                <w:lang w:val="uk-UA"/>
              </w:rPr>
              <w:t>Г</w:t>
            </w:r>
          </w:p>
        </w:tc>
        <w:tc>
          <w:tcPr>
            <w:tcW w:w="7930" w:type="dxa"/>
            <w:tcBorders>
              <w:bottom w:val="triple" w:sz="4" w:space="0" w:color="auto"/>
            </w:tcBorders>
            <w:vAlign w:val="center"/>
          </w:tcPr>
          <w:p w:rsidR="00951ACC" w:rsidRPr="004A7F92" w:rsidRDefault="00951ACC" w:rsidP="00EA5AB3">
            <w:pPr>
              <w:keepNext/>
              <w:keepLines/>
              <w:jc w:val="both"/>
              <w:rPr>
                <w:color w:val="000000"/>
                <w:lang w:val="uk-UA"/>
              </w:rPr>
            </w:pPr>
            <w:r>
              <w:rPr>
                <w:color w:val="000000"/>
                <w:lang w:val="uk-UA"/>
              </w:rPr>
              <w:t>Нітрифікація</w:t>
            </w:r>
          </w:p>
        </w:tc>
        <w:tc>
          <w:tcPr>
            <w:tcW w:w="392" w:type="dxa"/>
            <w:tcBorders>
              <w:left w:val="thinThickThinSmallGap" w:sz="24" w:space="0" w:color="auto"/>
              <w:bottom w:val="triple" w:sz="4" w:space="0" w:color="auto"/>
              <w:right w:val="doub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r w:rsidRPr="00480184">
              <w:rPr>
                <w:b/>
                <w:color w:val="000000"/>
                <w:bdr w:val="single" w:sz="4" w:space="0" w:color="auto" w:frame="1"/>
              </w:rPr>
              <w:t>4</w:t>
            </w:r>
          </w:p>
        </w:tc>
        <w:tc>
          <w:tcPr>
            <w:tcW w:w="319" w:type="dxa"/>
            <w:tcBorders>
              <w:left w:val="double" w:sz="4" w:space="0" w:color="auto"/>
              <w:bottom w:val="trip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tcBorders>
              <w:bottom w:val="trip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tcBorders>
              <w:bottom w:val="trip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319" w:type="dxa"/>
            <w:tcBorders>
              <w:bottom w:val="trip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c>
          <w:tcPr>
            <w:tcW w:w="283" w:type="dxa"/>
            <w:tcBorders>
              <w:left w:val="double" w:sz="4" w:space="0" w:color="auto"/>
              <w:bottom w:val="triple" w:sz="4" w:space="0" w:color="auto"/>
            </w:tcBorders>
            <w:vAlign w:val="center"/>
          </w:tcPr>
          <w:p w:rsidR="00951ACC" w:rsidRPr="00480184" w:rsidRDefault="00951ACC" w:rsidP="00EA5AB3">
            <w:pPr>
              <w:spacing w:line="228" w:lineRule="auto"/>
              <w:ind w:right="-57"/>
              <w:jc w:val="center"/>
              <w:rPr>
                <w:b/>
                <w:color w:val="000000"/>
                <w:bdr w:val="single" w:sz="4" w:space="0" w:color="auto" w:frame="1"/>
              </w:rPr>
            </w:pPr>
          </w:p>
        </w:tc>
      </w:tr>
    </w:tbl>
    <w:p w:rsidR="00951ACC" w:rsidRPr="00480184" w:rsidRDefault="00951ACC" w:rsidP="00615ACD">
      <w:pPr>
        <w:tabs>
          <w:tab w:val="left" w:pos="180"/>
        </w:tabs>
        <w:ind w:firstLine="720"/>
        <w:jc w:val="both"/>
        <w:rPr>
          <w:color w:val="000000"/>
          <w:lang w:val="uk-UA"/>
        </w:rPr>
      </w:pPr>
      <w:r>
        <w:rPr>
          <w:color w:val="000000"/>
          <w:lang w:val="uk-UA"/>
        </w:rPr>
        <w:t>вірна відповідь – 1–В, 2–Б, 3–Г</w:t>
      </w:r>
      <w:r w:rsidRPr="00480184">
        <w:rPr>
          <w:color w:val="000000"/>
          <w:lang w:val="uk-UA"/>
        </w:rPr>
        <w:t>, 4–А.</w:t>
      </w:r>
    </w:p>
    <w:p w:rsidR="00951ACC" w:rsidRDefault="00951ACC" w:rsidP="00615ACD">
      <w:pPr>
        <w:shd w:val="clear" w:color="auto" w:fill="FFFFFF"/>
        <w:jc w:val="both"/>
        <w:rPr>
          <w:lang w:val="uk-UA"/>
        </w:rPr>
      </w:pPr>
    </w:p>
    <w:p w:rsidR="00325BF0" w:rsidRDefault="00325BF0" w:rsidP="00615ACD">
      <w:pPr>
        <w:shd w:val="clear" w:color="auto" w:fill="FFFFFF"/>
        <w:jc w:val="both"/>
        <w:rPr>
          <w:lang w:val="uk-UA"/>
        </w:rPr>
      </w:pPr>
    </w:p>
    <w:p w:rsidR="00325BF0" w:rsidRDefault="00325BF0" w:rsidP="00615ACD">
      <w:pPr>
        <w:shd w:val="clear" w:color="auto" w:fill="FFFFFF"/>
        <w:jc w:val="both"/>
        <w:rPr>
          <w:lang w:val="uk-UA"/>
        </w:rPr>
      </w:pPr>
    </w:p>
    <w:p w:rsidR="00951ACC" w:rsidRPr="003470D9" w:rsidRDefault="00951ACC" w:rsidP="00615ACD">
      <w:pPr>
        <w:shd w:val="clear" w:color="auto" w:fill="FFFFFF"/>
        <w:jc w:val="both"/>
        <w:rPr>
          <w:lang w:val="uk-UA"/>
        </w:rPr>
      </w:pPr>
      <w:r>
        <w:rPr>
          <w:lang w:val="uk-UA"/>
        </w:rPr>
        <w:lastRenderedPageBreak/>
        <w:t xml:space="preserve">1. </w:t>
      </w:r>
      <w:r w:rsidRPr="006850CD">
        <w:rPr>
          <w:lang w:val="uk-UA"/>
        </w:rPr>
        <w:t>Тестові завдання з вибором однієї правильної відповіді</w:t>
      </w:r>
      <w:r>
        <w:rPr>
          <w:lang w:val="uk-UA"/>
        </w:rPr>
        <w:t xml:space="preserve"> – 80 балів:</w:t>
      </w:r>
    </w:p>
    <w:p w:rsidR="00951ACC" w:rsidRPr="003470D9" w:rsidRDefault="00951ACC" w:rsidP="00615ACD">
      <w:pPr>
        <w:ind w:left="-90" w:firstLine="540"/>
        <w:jc w:val="both"/>
        <w:rPr>
          <w:lang w:val="uk-UA"/>
        </w:rPr>
      </w:pPr>
      <w:r>
        <w:rPr>
          <w:lang w:val="uk-UA"/>
        </w:rPr>
        <w:t>- т</w:t>
      </w:r>
      <w:r w:rsidRPr="003470D9">
        <w:rPr>
          <w:lang w:val="uk-UA"/>
        </w:rPr>
        <w:t>ести за № 1</w:t>
      </w:r>
      <w:r>
        <w:rPr>
          <w:lang w:val="uk-UA"/>
        </w:rPr>
        <w:t>–10</w:t>
      </w:r>
      <w:r w:rsidRPr="003470D9">
        <w:rPr>
          <w:lang w:val="uk-UA"/>
        </w:rPr>
        <w:t xml:space="preserve"> належать до розділу “</w:t>
      </w:r>
      <w:r>
        <w:rPr>
          <w:lang w:val="uk-UA"/>
        </w:rPr>
        <w:t>Мікробіологія</w:t>
      </w:r>
      <w:r w:rsidRPr="003470D9">
        <w:rPr>
          <w:lang w:val="uk-UA"/>
        </w:rPr>
        <w:t>”</w:t>
      </w:r>
      <w:r>
        <w:rPr>
          <w:lang w:val="uk-UA"/>
        </w:rPr>
        <w:t xml:space="preserve"> – 20 балів;</w:t>
      </w:r>
    </w:p>
    <w:p w:rsidR="00951ACC" w:rsidRPr="00D9730B" w:rsidRDefault="00951ACC" w:rsidP="00615ACD">
      <w:pPr>
        <w:ind w:left="540" w:hanging="180"/>
        <w:jc w:val="both"/>
        <w:rPr>
          <w:spacing w:val="-6"/>
          <w:lang w:val="uk-UA"/>
        </w:rPr>
      </w:pPr>
      <w:r>
        <w:rPr>
          <w:lang w:val="uk-UA"/>
        </w:rPr>
        <w:t xml:space="preserve">- </w:t>
      </w:r>
      <w:r w:rsidRPr="00D9730B">
        <w:rPr>
          <w:spacing w:val="-6"/>
          <w:lang w:val="uk-UA"/>
        </w:rPr>
        <w:t>тести за № 11-20 належать до розділу “</w:t>
      </w:r>
      <w:r w:rsidRPr="00D9730B">
        <w:rPr>
          <w:color w:val="000000"/>
          <w:spacing w:val="-6"/>
          <w:lang w:val="uk-UA"/>
        </w:rPr>
        <w:t>Санітарна мікробіологія та вірусологія</w:t>
      </w:r>
      <w:r w:rsidRPr="00D9730B">
        <w:rPr>
          <w:spacing w:val="-6"/>
          <w:lang w:val="uk-UA"/>
        </w:rPr>
        <w:t xml:space="preserve"> ” – 20 балів</w:t>
      </w:r>
    </w:p>
    <w:p w:rsidR="00951ACC" w:rsidRPr="003470D9" w:rsidRDefault="00951ACC" w:rsidP="00615ACD">
      <w:pPr>
        <w:ind w:left="-90" w:firstLine="540"/>
        <w:jc w:val="both"/>
        <w:rPr>
          <w:lang w:val="uk-UA"/>
        </w:rPr>
      </w:pPr>
      <w:r>
        <w:rPr>
          <w:lang w:val="uk-UA"/>
        </w:rPr>
        <w:t>- т</w:t>
      </w:r>
      <w:r w:rsidRPr="003470D9">
        <w:rPr>
          <w:lang w:val="uk-UA"/>
        </w:rPr>
        <w:t xml:space="preserve">ести за № </w:t>
      </w:r>
      <w:r>
        <w:rPr>
          <w:lang w:val="uk-UA"/>
        </w:rPr>
        <w:t>21–30</w:t>
      </w:r>
      <w:r w:rsidRPr="003470D9">
        <w:rPr>
          <w:lang w:val="uk-UA"/>
        </w:rPr>
        <w:t xml:space="preserve"> належать до розділу “</w:t>
      </w:r>
      <w:r>
        <w:rPr>
          <w:lang w:val="uk-UA"/>
        </w:rPr>
        <w:t>Медична мікробіологія</w:t>
      </w:r>
      <w:r w:rsidRPr="003470D9">
        <w:rPr>
          <w:lang w:val="uk-UA"/>
        </w:rPr>
        <w:t>”</w:t>
      </w:r>
      <w:r>
        <w:rPr>
          <w:lang w:val="uk-UA"/>
        </w:rPr>
        <w:t xml:space="preserve"> – 20 балів</w:t>
      </w:r>
    </w:p>
    <w:p w:rsidR="00951ACC" w:rsidRPr="003470D9" w:rsidRDefault="00951ACC" w:rsidP="00615ACD">
      <w:pPr>
        <w:ind w:left="-90" w:firstLine="540"/>
        <w:jc w:val="both"/>
        <w:rPr>
          <w:lang w:val="uk-UA"/>
        </w:rPr>
      </w:pPr>
      <w:r>
        <w:rPr>
          <w:lang w:val="uk-UA"/>
        </w:rPr>
        <w:t>- т</w:t>
      </w:r>
      <w:r w:rsidRPr="003470D9">
        <w:rPr>
          <w:lang w:val="uk-UA"/>
        </w:rPr>
        <w:t xml:space="preserve">ести за № </w:t>
      </w:r>
      <w:r>
        <w:rPr>
          <w:lang w:val="uk-UA"/>
        </w:rPr>
        <w:t>31-40</w:t>
      </w:r>
      <w:r w:rsidRPr="003470D9">
        <w:rPr>
          <w:lang w:val="uk-UA"/>
        </w:rPr>
        <w:t xml:space="preserve"> належать до розділу “ </w:t>
      </w:r>
      <w:r>
        <w:rPr>
          <w:lang w:val="uk-UA"/>
        </w:rPr>
        <w:t>Промислова мікробіологія</w:t>
      </w:r>
      <w:r w:rsidRPr="003470D9">
        <w:rPr>
          <w:lang w:val="uk-UA"/>
        </w:rPr>
        <w:t>”</w:t>
      </w:r>
      <w:r>
        <w:rPr>
          <w:lang w:val="uk-UA"/>
        </w:rPr>
        <w:t xml:space="preserve"> – 20 балів.</w:t>
      </w:r>
    </w:p>
    <w:p w:rsidR="00951ACC" w:rsidRDefault="00951ACC" w:rsidP="00615ACD">
      <w:pPr>
        <w:shd w:val="clear" w:color="auto" w:fill="FFFFFF"/>
        <w:jc w:val="both"/>
        <w:rPr>
          <w:lang w:val="uk-UA"/>
        </w:rPr>
      </w:pPr>
      <w:r>
        <w:rPr>
          <w:lang w:val="uk-UA"/>
        </w:rPr>
        <w:t xml:space="preserve">2. </w:t>
      </w:r>
      <w:r w:rsidRPr="006850CD">
        <w:rPr>
          <w:lang w:val="uk-UA"/>
        </w:rPr>
        <w:t>Тестові завдання на встановлення відповідності («логічні пари»)</w:t>
      </w:r>
      <w:r>
        <w:rPr>
          <w:lang w:val="uk-UA"/>
        </w:rPr>
        <w:t xml:space="preserve"> належать до розділу </w:t>
      </w:r>
    </w:p>
    <w:p w:rsidR="00951ACC" w:rsidRDefault="00951ACC" w:rsidP="00615ACD">
      <w:pPr>
        <w:shd w:val="clear" w:color="auto" w:fill="FFFFFF"/>
        <w:jc w:val="both"/>
        <w:rPr>
          <w:lang w:val="uk-UA"/>
        </w:rPr>
      </w:pPr>
      <w:r>
        <w:rPr>
          <w:lang w:val="uk-UA"/>
        </w:rPr>
        <w:t xml:space="preserve">         «Мікробіологія»</w:t>
      </w:r>
    </w:p>
    <w:p w:rsidR="00951ACC" w:rsidRDefault="00951ACC" w:rsidP="00615ACD">
      <w:pPr>
        <w:ind w:left="-90" w:firstLine="540"/>
        <w:jc w:val="both"/>
        <w:rPr>
          <w:lang w:val="uk-UA"/>
        </w:rPr>
      </w:pPr>
      <w:r>
        <w:rPr>
          <w:lang w:val="uk-UA"/>
        </w:rPr>
        <w:t>- тести за № 41</w:t>
      </w:r>
      <w:r w:rsidRPr="004A7F92">
        <w:rPr>
          <w:lang w:val="uk-UA"/>
        </w:rPr>
        <w:t>–</w:t>
      </w:r>
      <w:r>
        <w:rPr>
          <w:lang w:val="uk-UA"/>
        </w:rPr>
        <w:t xml:space="preserve"> 43 – 12 балів.</w:t>
      </w:r>
    </w:p>
    <w:p w:rsidR="00951ACC" w:rsidRDefault="00951ACC" w:rsidP="00615ACD">
      <w:pPr>
        <w:shd w:val="clear" w:color="auto" w:fill="FFFFFF"/>
        <w:jc w:val="both"/>
        <w:rPr>
          <w:lang w:val="uk-UA"/>
        </w:rPr>
      </w:pPr>
      <w:r>
        <w:rPr>
          <w:lang w:val="uk-UA"/>
        </w:rPr>
        <w:t>3</w:t>
      </w:r>
      <w:r w:rsidRPr="006850CD">
        <w:rPr>
          <w:lang w:val="uk-UA"/>
        </w:rPr>
        <w:t>. Тестові завдання на встано</w:t>
      </w:r>
      <w:r>
        <w:rPr>
          <w:lang w:val="uk-UA"/>
        </w:rPr>
        <w:t>влення правильної послідовності належать до розділу</w:t>
      </w:r>
    </w:p>
    <w:p w:rsidR="00951ACC" w:rsidRPr="006850CD" w:rsidRDefault="00951ACC" w:rsidP="00615ACD">
      <w:pPr>
        <w:shd w:val="clear" w:color="auto" w:fill="FFFFFF"/>
        <w:jc w:val="both"/>
        <w:rPr>
          <w:lang w:val="uk-UA"/>
        </w:rPr>
      </w:pPr>
      <w:r>
        <w:rPr>
          <w:lang w:val="uk-UA"/>
        </w:rPr>
        <w:t xml:space="preserve">         «Мікробіологія»</w:t>
      </w:r>
    </w:p>
    <w:p w:rsidR="00951ACC" w:rsidRPr="006850CD" w:rsidRDefault="00951ACC" w:rsidP="00615ACD">
      <w:pPr>
        <w:ind w:left="-90" w:firstLine="540"/>
        <w:jc w:val="both"/>
        <w:rPr>
          <w:lang w:val="uk-UA"/>
        </w:rPr>
      </w:pPr>
      <w:r w:rsidRPr="006850CD">
        <w:rPr>
          <w:lang w:val="uk-UA"/>
        </w:rPr>
        <w:t xml:space="preserve">- тести за </w:t>
      </w:r>
      <w:r>
        <w:rPr>
          <w:lang w:val="uk-UA"/>
        </w:rPr>
        <w:t>№ 44, 45</w:t>
      </w:r>
      <w:r w:rsidRPr="006850CD">
        <w:rPr>
          <w:lang w:val="uk-UA"/>
        </w:rPr>
        <w:t xml:space="preserve"> – 8 балів.</w:t>
      </w:r>
    </w:p>
    <w:p w:rsidR="00951ACC" w:rsidRDefault="00951ACC" w:rsidP="00615ACD">
      <w:pPr>
        <w:ind w:left="-90" w:firstLine="540"/>
        <w:jc w:val="both"/>
        <w:rPr>
          <w:lang w:val="uk-UA"/>
        </w:rPr>
      </w:pPr>
      <w:r w:rsidRPr="003470D9">
        <w:rPr>
          <w:lang w:val="uk-UA"/>
        </w:rPr>
        <w:t xml:space="preserve">Максимальна загальна кількість балів за виконання тестових завдань складатиме 100 балів. </w:t>
      </w:r>
    </w:p>
    <w:p w:rsidR="00951ACC" w:rsidRDefault="00951ACC" w:rsidP="00615ACD">
      <w:pPr>
        <w:ind w:left="-90" w:firstLine="540"/>
        <w:jc w:val="both"/>
        <w:rPr>
          <w:lang w:val="uk-UA"/>
        </w:rPr>
      </w:pPr>
    </w:p>
    <w:p w:rsidR="00951ACC" w:rsidRDefault="00951ACC" w:rsidP="00615ACD">
      <w:pPr>
        <w:ind w:left="-90" w:firstLine="540"/>
        <w:jc w:val="both"/>
        <w:rPr>
          <w:lang w:val="uk-UA"/>
        </w:rPr>
      </w:pPr>
    </w:p>
    <w:p w:rsidR="00951ACC" w:rsidRDefault="00951ACC" w:rsidP="00615ACD">
      <w:pPr>
        <w:ind w:left="-90" w:firstLine="540"/>
        <w:jc w:val="both"/>
        <w:rPr>
          <w:lang w:val="uk-UA"/>
        </w:rPr>
      </w:pPr>
    </w:p>
    <w:p w:rsidR="00951ACC" w:rsidRDefault="00951ACC" w:rsidP="00615ACD">
      <w:pPr>
        <w:ind w:left="-90" w:firstLine="540"/>
        <w:jc w:val="both"/>
        <w:rPr>
          <w:lang w:val="uk-UA"/>
        </w:rPr>
      </w:pPr>
    </w:p>
    <w:p w:rsidR="00951ACC" w:rsidRDefault="00951ACC" w:rsidP="00615ACD">
      <w:pPr>
        <w:ind w:left="-90" w:firstLine="540"/>
        <w:jc w:val="both"/>
        <w:rPr>
          <w:lang w:val="uk-UA"/>
        </w:rPr>
      </w:pPr>
    </w:p>
    <w:p w:rsidR="00951ACC" w:rsidRDefault="00951ACC" w:rsidP="00615ACD">
      <w:pPr>
        <w:ind w:left="-90" w:firstLine="540"/>
        <w:jc w:val="both"/>
        <w:rPr>
          <w:lang w:val="uk-UA"/>
        </w:rPr>
      </w:pPr>
    </w:p>
    <w:p w:rsidR="00951ACC" w:rsidRDefault="00951ACC" w:rsidP="00615ACD">
      <w:pPr>
        <w:ind w:left="-90" w:firstLine="540"/>
        <w:jc w:val="both"/>
        <w:rPr>
          <w:lang w:val="uk-UA"/>
        </w:rPr>
      </w:pPr>
    </w:p>
    <w:p w:rsidR="00951ACC" w:rsidRPr="003470D9" w:rsidRDefault="00951ACC" w:rsidP="00615ACD">
      <w:pPr>
        <w:ind w:left="-90" w:firstLine="540"/>
        <w:jc w:val="both"/>
        <w:rPr>
          <w:lang w:val="uk-UA"/>
        </w:rPr>
      </w:pPr>
    </w:p>
    <w:p w:rsidR="00951ACC" w:rsidRPr="003470D9" w:rsidRDefault="00951ACC" w:rsidP="00615ACD">
      <w:pPr>
        <w:jc w:val="both"/>
        <w:rPr>
          <w:spacing w:val="-2"/>
          <w:lang w:val="uk-UA"/>
        </w:rPr>
      </w:pPr>
      <w:r w:rsidRPr="003470D9">
        <w:rPr>
          <w:spacing w:val="-2"/>
          <w:lang w:val="uk-UA"/>
        </w:rPr>
        <w:t>Зав. каф</w:t>
      </w:r>
      <w:r>
        <w:rPr>
          <w:spacing w:val="-2"/>
          <w:lang w:val="uk-UA"/>
        </w:rPr>
        <w:t>едри мікробіології</w:t>
      </w:r>
    </w:p>
    <w:p w:rsidR="00951ACC" w:rsidRPr="003470D9" w:rsidRDefault="00951ACC" w:rsidP="00615ACD">
      <w:pPr>
        <w:jc w:val="both"/>
        <w:rPr>
          <w:spacing w:val="-2"/>
          <w:lang w:val="uk-UA"/>
        </w:rPr>
      </w:pPr>
      <w:r>
        <w:rPr>
          <w:spacing w:val="-2"/>
          <w:lang w:val="uk-UA"/>
        </w:rPr>
        <w:t>вірусології та біотехнології, професор</w:t>
      </w:r>
      <w:r w:rsidRPr="003470D9">
        <w:rPr>
          <w:spacing w:val="-2"/>
          <w:lang w:val="uk-UA"/>
        </w:rPr>
        <w:t xml:space="preserve">                                                      </w:t>
      </w:r>
      <w:r>
        <w:rPr>
          <w:spacing w:val="-2"/>
          <w:lang w:val="uk-UA"/>
        </w:rPr>
        <w:t xml:space="preserve">           Вінніков А.І.</w:t>
      </w:r>
    </w:p>
    <w:p w:rsidR="00951ACC" w:rsidRPr="00D210C3" w:rsidRDefault="00951ACC" w:rsidP="00615ACD">
      <w:pPr>
        <w:rPr>
          <w:lang w:val="uk-UA"/>
        </w:rPr>
      </w:pPr>
    </w:p>
    <w:p w:rsidR="00951ACC" w:rsidRPr="008D5563" w:rsidRDefault="00951ACC" w:rsidP="00615ACD">
      <w:pPr>
        <w:jc w:val="center"/>
        <w:rPr>
          <w:lang w:val="uk-UA"/>
        </w:rPr>
      </w:pPr>
    </w:p>
    <w:sectPr w:rsidR="00951ACC" w:rsidRPr="008D5563" w:rsidSect="00556B66">
      <w:headerReference w:type="even" r:id="rId9"/>
      <w:headerReference w:type="default" r:id="rId10"/>
      <w:headerReference w:type="first" r:id="rId11"/>
      <w:pgSz w:w="11906" w:h="16838"/>
      <w:pgMar w:top="1134" w:right="567" w:bottom="5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4F" w:rsidRDefault="0050124F">
      <w:r>
        <w:separator/>
      </w:r>
    </w:p>
  </w:endnote>
  <w:endnote w:type="continuationSeparator" w:id="0">
    <w:p w:rsidR="0050124F" w:rsidRDefault="0050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4F" w:rsidRDefault="0050124F">
      <w:r>
        <w:separator/>
      </w:r>
    </w:p>
  </w:footnote>
  <w:footnote w:type="continuationSeparator" w:id="0">
    <w:p w:rsidR="0050124F" w:rsidRDefault="0050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CC" w:rsidRDefault="00B26580" w:rsidP="0056139F">
    <w:pPr>
      <w:pStyle w:val="a6"/>
      <w:framePr w:wrap="around" w:vAnchor="text" w:hAnchor="margin" w:xAlign="right" w:y="1"/>
      <w:rPr>
        <w:rStyle w:val="a8"/>
      </w:rPr>
    </w:pPr>
    <w:r>
      <w:rPr>
        <w:rStyle w:val="a8"/>
      </w:rPr>
      <w:fldChar w:fldCharType="begin"/>
    </w:r>
    <w:r w:rsidR="00951ACC">
      <w:rPr>
        <w:rStyle w:val="a8"/>
      </w:rPr>
      <w:instrText xml:space="preserve">PAGE  </w:instrText>
    </w:r>
    <w:r>
      <w:rPr>
        <w:rStyle w:val="a8"/>
      </w:rPr>
      <w:fldChar w:fldCharType="separate"/>
    </w:r>
    <w:r w:rsidR="00951ACC">
      <w:rPr>
        <w:rStyle w:val="a8"/>
        <w:noProof/>
      </w:rPr>
      <w:t>17</w:t>
    </w:r>
    <w:r>
      <w:rPr>
        <w:rStyle w:val="a8"/>
      </w:rPr>
      <w:fldChar w:fldCharType="end"/>
    </w:r>
  </w:p>
  <w:p w:rsidR="00951ACC" w:rsidRDefault="00951ACC" w:rsidP="00DA5C2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CC" w:rsidRDefault="00B26580" w:rsidP="00BC78B2">
    <w:pPr>
      <w:pStyle w:val="a6"/>
      <w:framePr w:wrap="around" w:vAnchor="text" w:hAnchor="margin" w:xAlign="right" w:y="1"/>
      <w:rPr>
        <w:rStyle w:val="a8"/>
      </w:rPr>
    </w:pPr>
    <w:r>
      <w:rPr>
        <w:rStyle w:val="a8"/>
      </w:rPr>
      <w:fldChar w:fldCharType="begin"/>
    </w:r>
    <w:r w:rsidR="00951ACC">
      <w:rPr>
        <w:rStyle w:val="a8"/>
      </w:rPr>
      <w:instrText xml:space="preserve">PAGE  </w:instrText>
    </w:r>
    <w:r>
      <w:rPr>
        <w:rStyle w:val="a8"/>
      </w:rPr>
      <w:fldChar w:fldCharType="separate"/>
    </w:r>
    <w:r w:rsidR="00970A14">
      <w:rPr>
        <w:rStyle w:val="a8"/>
        <w:noProof/>
      </w:rPr>
      <w:t>2</w:t>
    </w:r>
    <w:r>
      <w:rPr>
        <w:rStyle w:val="a8"/>
      </w:rPr>
      <w:fldChar w:fldCharType="end"/>
    </w:r>
  </w:p>
  <w:p w:rsidR="00951ACC" w:rsidRPr="0056139F" w:rsidRDefault="00951ACC" w:rsidP="0056139F">
    <w:pPr>
      <w:ind w:right="360"/>
      <w:jc w:val="right"/>
    </w:pPr>
  </w:p>
  <w:p w:rsidR="00951ACC" w:rsidRDefault="00951ACC" w:rsidP="0056139F">
    <w:pPr>
      <w:pStyle w:val="a6"/>
      <w:ind w:right="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CC" w:rsidRPr="0056139F" w:rsidRDefault="00951ACC" w:rsidP="0056139F">
    <w:pPr>
      <w:pStyle w:val="a6"/>
      <w:framePr w:wrap="around" w:vAnchor="text" w:hAnchor="margin" w:xAlign="right" w:y="1"/>
      <w:jc w:val="right"/>
      <w:rPr>
        <w:rStyle w:val="a8"/>
        <w:lang w:val="uk-UA"/>
      </w:rPr>
    </w:pPr>
  </w:p>
  <w:p w:rsidR="00951ACC" w:rsidRPr="0056139F" w:rsidRDefault="00951ACC" w:rsidP="0056139F">
    <w:pPr>
      <w:pStyle w:val="a6"/>
      <w:framePr w:wrap="around" w:vAnchor="text" w:hAnchor="margin" w:xAlign="right" w:y="1"/>
      <w:ind w:right="360"/>
      <w:jc w:val="right"/>
      <w:rPr>
        <w:rStyle w:val="a8"/>
        <w:lang w:val="uk-UA"/>
      </w:rPr>
    </w:pPr>
  </w:p>
  <w:p w:rsidR="00951ACC" w:rsidRDefault="00951ACC" w:rsidP="0056139F">
    <w:pPr>
      <w:pStyle w:val="a6"/>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2269"/>
    <w:multiLevelType w:val="hybridMultilevel"/>
    <w:tmpl w:val="1FDA67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A5D79F0"/>
    <w:multiLevelType w:val="hybridMultilevel"/>
    <w:tmpl w:val="B332189A"/>
    <w:lvl w:ilvl="0" w:tplc="6C3A7C1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DB6E68"/>
    <w:multiLevelType w:val="hybridMultilevel"/>
    <w:tmpl w:val="7D00EC30"/>
    <w:lvl w:ilvl="0" w:tplc="8C6EFF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17106F2"/>
    <w:multiLevelType w:val="hybridMultilevel"/>
    <w:tmpl w:val="C556FD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35E4B9D"/>
    <w:multiLevelType w:val="hybridMultilevel"/>
    <w:tmpl w:val="03C4BA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42C01DD"/>
    <w:multiLevelType w:val="hybridMultilevel"/>
    <w:tmpl w:val="05E0A658"/>
    <w:lvl w:ilvl="0" w:tplc="8C6EFF2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DBF6FC2"/>
    <w:multiLevelType w:val="hybridMultilevel"/>
    <w:tmpl w:val="1120524E"/>
    <w:lvl w:ilvl="0" w:tplc="B406B8D4">
      <w:start w:val="9"/>
      <w:numFmt w:val="bullet"/>
      <w:lvlText w:val=""/>
      <w:lvlJc w:val="left"/>
      <w:pPr>
        <w:tabs>
          <w:tab w:val="num" w:pos="780"/>
        </w:tabs>
        <w:ind w:left="780" w:hanging="420"/>
      </w:pPr>
      <w:rPr>
        <w:rFonts w:ascii="Symbol" w:eastAsia="Times New Roman"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D5022"/>
    <w:multiLevelType w:val="hybridMultilevel"/>
    <w:tmpl w:val="F8FA18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2DB72F0"/>
    <w:multiLevelType w:val="hybridMultilevel"/>
    <w:tmpl w:val="85B87CD0"/>
    <w:lvl w:ilvl="0" w:tplc="32B48EA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8D08BD"/>
    <w:multiLevelType w:val="hybridMultilevel"/>
    <w:tmpl w:val="243A159C"/>
    <w:lvl w:ilvl="0" w:tplc="51628F06">
      <w:start w:val="1"/>
      <w:numFmt w:val="decimal"/>
      <w:lvlText w:val="%1."/>
      <w:lvlJc w:val="left"/>
      <w:pPr>
        <w:tabs>
          <w:tab w:val="num" w:pos="360"/>
        </w:tabs>
        <w:ind w:left="360" w:hanging="360"/>
      </w:pPr>
      <w:rPr>
        <w:rFonts w:cs="Times New Roman" w:hint="default"/>
      </w:rPr>
    </w:lvl>
    <w:lvl w:ilvl="1" w:tplc="595EC4D6">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5EABE1"/>
    <w:multiLevelType w:val="multilevel"/>
    <w:tmpl w:val="565EABE1"/>
    <w:name w:val="Нумерованный список 1"/>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597E0EA9"/>
    <w:multiLevelType w:val="hybridMultilevel"/>
    <w:tmpl w:val="D6A27EA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602D7C1F"/>
    <w:multiLevelType w:val="hybridMultilevel"/>
    <w:tmpl w:val="B66CDCE4"/>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3" w15:restartNumberingAfterBreak="0">
    <w:nsid w:val="6FBF4781"/>
    <w:multiLevelType w:val="hybridMultilevel"/>
    <w:tmpl w:val="B68223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B255B2"/>
    <w:multiLevelType w:val="hybridMultilevel"/>
    <w:tmpl w:val="C6149D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74EF35B1"/>
    <w:multiLevelType w:val="hybridMultilevel"/>
    <w:tmpl w:val="CF08F0C0"/>
    <w:lvl w:ilvl="0" w:tplc="613A7B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8DA1B08"/>
    <w:multiLevelType w:val="hybridMultilevel"/>
    <w:tmpl w:val="780ABB62"/>
    <w:lvl w:ilvl="0" w:tplc="EE362396">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5"/>
  </w:num>
  <w:num w:numId="4">
    <w:abstractNumId w:val="3"/>
  </w:num>
  <w:num w:numId="5">
    <w:abstractNumId w:val="13"/>
  </w:num>
  <w:num w:numId="6">
    <w:abstractNumId w:val="0"/>
  </w:num>
  <w:num w:numId="7">
    <w:abstractNumId w:val="14"/>
  </w:num>
  <w:num w:numId="8">
    <w:abstractNumId w:val="6"/>
  </w:num>
  <w:num w:numId="9">
    <w:abstractNumId w:val="9"/>
  </w:num>
  <w:num w:numId="10">
    <w:abstractNumId w:val="11"/>
  </w:num>
  <w:num w:numId="11">
    <w:abstractNumId w:val="7"/>
  </w:num>
  <w:num w:numId="12">
    <w:abstractNumId w:val="8"/>
  </w:num>
  <w:num w:numId="13">
    <w:abstractNumId w:val="4"/>
  </w:num>
  <w:num w:numId="14">
    <w:abstractNumId w:val="2"/>
  </w:num>
  <w:num w:numId="15">
    <w:abstractNumId w:val="5"/>
  </w:num>
  <w:num w:numId="16">
    <w:abstractNumId w:val="16"/>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C21"/>
    <w:rsid w:val="000109DA"/>
    <w:rsid w:val="00017DA2"/>
    <w:rsid w:val="00021107"/>
    <w:rsid w:val="00021B8E"/>
    <w:rsid w:val="000B7DA5"/>
    <w:rsid w:val="000C70AF"/>
    <w:rsid w:val="000C72EF"/>
    <w:rsid w:val="000E0483"/>
    <w:rsid w:val="000E5C08"/>
    <w:rsid w:val="001016B6"/>
    <w:rsid w:val="00107C8C"/>
    <w:rsid w:val="001175C4"/>
    <w:rsid w:val="00126BC2"/>
    <w:rsid w:val="0013023D"/>
    <w:rsid w:val="0013492C"/>
    <w:rsid w:val="00166025"/>
    <w:rsid w:val="001717E0"/>
    <w:rsid w:val="00190D15"/>
    <w:rsid w:val="001B740C"/>
    <w:rsid w:val="001B7ED5"/>
    <w:rsid w:val="001C2A8E"/>
    <w:rsid w:val="001D18D6"/>
    <w:rsid w:val="001D7A5B"/>
    <w:rsid w:val="001E4DA4"/>
    <w:rsid w:val="001E7815"/>
    <w:rsid w:val="001F5032"/>
    <w:rsid w:val="001F53C9"/>
    <w:rsid w:val="00206095"/>
    <w:rsid w:val="002106B9"/>
    <w:rsid w:val="002147EF"/>
    <w:rsid w:val="00215ED8"/>
    <w:rsid w:val="00235A12"/>
    <w:rsid w:val="002360D7"/>
    <w:rsid w:val="00241847"/>
    <w:rsid w:val="00245168"/>
    <w:rsid w:val="00252632"/>
    <w:rsid w:val="002650C1"/>
    <w:rsid w:val="00290897"/>
    <w:rsid w:val="002B6147"/>
    <w:rsid w:val="002C49E8"/>
    <w:rsid w:val="002C7434"/>
    <w:rsid w:val="002F5B27"/>
    <w:rsid w:val="003006F4"/>
    <w:rsid w:val="003115D1"/>
    <w:rsid w:val="00317C5F"/>
    <w:rsid w:val="00325BF0"/>
    <w:rsid w:val="003470D9"/>
    <w:rsid w:val="003535A9"/>
    <w:rsid w:val="00363CF3"/>
    <w:rsid w:val="00381570"/>
    <w:rsid w:val="003823AF"/>
    <w:rsid w:val="003A29E0"/>
    <w:rsid w:val="003A6564"/>
    <w:rsid w:val="003E63F0"/>
    <w:rsid w:val="00401DD2"/>
    <w:rsid w:val="004068E1"/>
    <w:rsid w:val="0041269E"/>
    <w:rsid w:val="00433212"/>
    <w:rsid w:val="00442D20"/>
    <w:rsid w:val="00450F8F"/>
    <w:rsid w:val="004550CE"/>
    <w:rsid w:val="00461F0F"/>
    <w:rsid w:val="00463908"/>
    <w:rsid w:val="00466A78"/>
    <w:rsid w:val="00475138"/>
    <w:rsid w:val="00480184"/>
    <w:rsid w:val="00484792"/>
    <w:rsid w:val="004870A0"/>
    <w:rsid w:val="004A60C1"/>
    <w:rsid w:val="004A7F92"/>
    <w:rsid w:val="004B3FED"/>
    <w:rsid w:val="004B736F"/>
    <w:rsid w:val="004B7BEA"/>
    <w:rsid w:val="004C3CF5"/>
    <w:rsid w:val="004D2749"/>
    <w:rsid w:val="004F1B4F"/>
    <w:rsid w:val="0050124F"/>
    <w:rsid w:val="00507D01"/>
    <w:rsid w:val="005215FD"/>
    <w:rsid w:val="005266B9"/>
    <w:rsid w:val="00530996"/>
    <w:rsid w:val="005312FC"/>
    <w:rsid w:val="0053151A"/>
    <w:rsid w:val="00532362"/>
    <w:rsid w:val="00541A12"/>
    <w:rsid w:val="00553FF9"/>
    <w:rsid w:val="00556B66"/>
    <w:rsid w:val="00560EDE"/>
    <w:rsid w:val="0056139F"/>
    <w:rsid w:val="005841FA"/>
    <w:rsid w:val="00584EF5"/>
    <w:rsid w:val="005869FD"/>
    <w:rsid w:val="00591600"/>
    <w:rsid w:val="00594D56"/>
    <w:rsid w:val="00597ED3"/>
    <w:rsid w:val="005B1E78"/>
    <w:rsid w:val="005B53E2"/>
    <w:rsid w:val="005C0810"/>
    <w:rsid w:val="005C3839"/>
    <w:rsid w:val="005C79BE"/>
    <w:rsid w:val="005D386E"/>
    <w:rsid w:val="005E04E0"/>
    <w:rsid w:val="005E0DE6"/>
    <w:rsid w:val="005E7181"/>
    <w:rsid w:val="00615ACD"/>
    <w:rsid w:val="0061741B"/>
    <w:rsid w:val="00632621"/>
    <w:rsid w:val="00636D23"/>
    <w:rsid w:val="00650C22"/>
    <w:rsid w:val="00673594"/>
    <w:rsid w:val="00681045"/>
    <w:rsid w:val="00682D3D"/>
    <w:rsid w:val="006850CD"/>
    <w:rsid w:val="006D2C5F"/>
    <w:rsid w:val="006E4AC4"/>
    <w:rsid w:val="006E6494"/>
    <w:rsid w:val="006F2A18"/>
    <w:rsid w:val="006F6248"/>
    <w:rsid w:val="006F7A98"/>
    <w:rsid w:val="00737BDB"/>
    <w:rsid w:val="00747400"/>
    <w:rsid w:val="00795CE5"/>
    <w:rsid w:val="007965BD"/>
    <w:rsid w:val="00797253"/>
    <w:rsid w:val="007A41DD"/>
    <w:rsid w:val="007C130E"/>
    <w:rsid w:val="007C7C42"/>
    <w:rsid w:val="007E1FCA"/>
    <w:rsid w:val="007F35F3"/>
    <w:rsid w:val="00864AE8"/>
    <w:rsid w:val="00884D4C"/>
    <w:rsid w:val="0089457C"/>
    <w:rsid w:val="00894BFB"/>
    <w:rsid w:val="00896F24"/>
    <w:rsid w:val="008D4193"/>
    <w:rsid w:val="008D5563"/>
    <w:rsid w:val="008E062F"/>
    <w:rsid w:val="008F4138"/>
    <w:rsid w:val="00906027"/>
    <w:rsid w:val="00910BF3"/>
    <w:rsid w:val="0093500A"/>
    <w:rsid w:val="009417B8"/>
    <w:rsid w:val="0094462A"/>
    <w:rsid w:val="0094633F"/>
    <w:rsid w:val="00951ACC"/>
    <w:rsid w:val="00970A14"/>
    <w:rsid w:val="00970CD3"/>
    <w:rsid w:val="009821E2"/>
    <w:rsid w:val="009C27CE"/>
    <w:rsid w:val="009C290C"/>
    <w:rsid w:val="009E061E"/>
    <w:rsid w:val="00A00813"/>
    <w:rsid w:val="00A01301"/>
    <w:rsid w:val="00A12394"/>
    <w:rsid w:val="00A1375B"/>
    <w:rsid w:val="00A24437"/>
    <w:rsid w:val="00A40768"/>
    <w:rsid w:val="00A46E13"/>
    <w:rsid w:val="00A64526"/>
    <w:rsid w:val="00A74A4F"/>
    <w:rsid w:val="00A74CC2"/>
    <w:rsid w:val="00A77F3A"/>
    <w:rsid w:val="00A8580D"/>
    <w:rsid w:val="00AA0ADD"/>
    <w:rsid w:val="00AA2E90"/>
    <w:rsid w:val="00AA6217"/>
    <w:rsid w:val="00AB17A4"/>
    <w:rsid w:val="00AC1FB9"/>
    <w:rsid w:val="00AC6774"/>
    <w:rsid w:val="00AD29F1"/>
    <w:rsid w:val="00B02CFF"/>
    <w:rsid w:val="00B14239"/>
    <w:rsid w:val="00B20518"/>
    <w:rsid w:val="00B26580"/>
    <w:rsid w:val="00B4393A"/>
    <w:rsid w:val="00B44706"/>
    <w:rsid w:val="00B44758"/>
    <w:rsid w:val="00B54A7C"/>
    <w:rsid w:val="00B62B34"/>
    <w:rsid w:val="00B742E8"/>
    <w:rsid w:val="00B771E8"/>
    <w:rsid w:val="00B83C45"/>
    <w:rsid w:val="00B91972"/>
    <w:rsid w:val="00B93E8D"/>
    <w:rsid w:val="00BA3130"/>
    <w:rsid w:val="00BC1BAE"/>
    <w:rsid w:val="00BC2E27"/>
    <w:rsid w:val="00BC2EFB"/>
    <w:rsid w:val="00BC78B2"/>
    <w:rsid w:val="00BE34D0"/>
    <w:rsid w:val="00C47CF0"/>
    <w:rsid w:val="00C573CA"/>
    <w:rsid w:val="00C8279A"/>
    <w:rsid w:val="00C94793"/>
    <w:rsid w:val="00CA6180"/>
    <w:rsid w:val="00CA6E44"/>
    <w:rsid w:val="00CB159F"/>
    <w:rsid w:val="00CB372E"/>
    <w:rsid w:val="00CC4B4B"/>
    <w:rsid w:val="00CD0EDE"/>
    <w:rsid w:val="00CD1D11"/>
    <w:rsid w:val="00CD63AD"/>
    <w:rsid w:val="00CF5431"/>
    <w:rsid w:val="00D20D99"/>
    <w:rsid w:val="00D210C3"/>
    <w:rsid w:val="00D56452"/>
    <w:rsid w:val="00D9730B"/>
    <w:rsid w:val="00DA4A4D"/>
    <w:rsid w:val="00DA5C21"/>
    <w:rsid w:val="00DB10BC"/>
    <w:rsid w:val="00DC759C"/>
    <w:rsid w:val="00DF36B2"/>
    <w:rsid w:val="00E166A5"/>
    <w:rsid w:val="00E2371B"/>
    <w:rsid w:val="00E445BE"/>
    <w:rsid w:val="00E730EA"/>
    <w:rsid w:val="00E94CCB"/>
    <w:rsid w:val="00EA14D2"/>
    <w:rsid w:val="00EA31B3"/>
    <w:rsid w:val="00EA4A20"/>
    <w:rsid w:val="00EA5AB3"/>
    <w:rsid w:val="00EC2ABB"/>
    <w:rsid w:val="00ED5E4C"/>
    <w:rsid w:val="00ED72F7"/>
    <w:rsid w:val="00EE502C"/>
    <w:rsid w:val="00EF2242"/>
    <w:rsid w:val="00EF7E58"/>
    <w:rsid w:val="00F0369C"/>
    <w:rsid w:val="00F13B7C"/>
    <w:rsid w:val="00F2251D"/>
    <w:rsid w:val="00F240EC"/>
    <w:rsid w:val="00F37259"/>
    <w:rsid w:val="00F42D24"/>
    <w:rsid w:val="00F77522"/>
    <w:rsid w:val="00F84D26"/>
    <w:rsid w:val="00FA1033"/>
    <w:rsid w:val="00FC3924"/>
    <w:rsid w:val="00FD227E"/>
    <w:rsid w:val="00FE1470"/>
    <w:rsid w:val="00FF4466"/>
    <w:rsid w:val="00FF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C83ED7-E5AA-4C85-9F37-4D1D5BAA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C21"/>
    <w:rPr>
      <w:sz w:val="24"/>
      <w:szCs w:val="24"/>
    </w:rPr>
  </w:style>
  <w:style w:type="paragraph" w:styleId="1">
    <w:name w:val="heading 1"/>
    <w:basedOn w:val="a"/>
    <w:next w:val="a"/>
    <w:link w:val="10"/>
    <w:uiPriority w:val="99"/>
    <w:qFormat/>
    <w:rsid w:val="00DA5C21"/>
    <w:pPr>
      <w:keepNext/>
      <w:snapToGrid w:val="0"/>
      <w:spacing w:after="266"/>
      <w:ind w:right="49"/>
      <w:jc w:val="center"/>
      <w:outlineLvl w:val="0"/>
    </w:pPr>
    <w:rPr>
      <w:szCs w:val="20"/>
      <w:lang w:val="uk-UA"/>
    </w:rPr>
  </w:style>
  <w:style w:type="paragraph" w:styleId="2">
    <w:name w:val="heading 2"/>
    <w:basedOn w:val="a"/>
    <w:next w:val="a"/>
    <w:link w:val="20"/>
    <w:uiPriority w:val="99"/>
    <w:qFormat/>
    <w:rsid w:val="00DA5C2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34D0"/>
    <w:rPr>
      <w:rFonts w:cs="Times New Roman"/>
      <w:sz w:val="24"/>
      <w:lang w:val="uk-UA"/>
    </w:rPr>
  </w:style>
  <w:style w:type="character" w:customStyle="1" w:styleId="20">
    <w:name w:val="Заголовок 2 Знак"/>
    <w:basedOn w:val="a0"/>
    <w:link w:val="2"/>
    <w:uiPriority w:val="99"/>
    <w:semiHidden/>
    <w:locked/>
    <w:rsid w:val="00AB17A4"/>
    <w:rPr>
      <w:rFonts w:ascii="Cambria" w:hAnsi="Cambria" w:cs="Times New Roman"/>
      <w:b/>
      <w:bCs/>
      <w:i/>
      <w:iCs/>
      <w:sz w:val="28"/>
      <w:szCs w:val="28"/>
    </w:rPr>
  </w:style>
  <w:style w:type="paragraph" w:styleId="a3">
    <w:name w:val="Body Text Indent"/>
    <w:basedOn w:val="a"/>
    <w:link w:val="a4"/>
    <w:uiPriority w:val="99"/>
    <w:rsid w:val="00DA5C21"/>
    <w:pPr>
      <w:snapToGrid w:val="0"/>
      <w:ind w:left="660"/>
      <w:jc w:val="both"/>
    </w:pPr>
    <w:rPr>
      <w:szCs w:val="20"/>
      <w:u w:val="single"/>
      <w:lang w:val="uk-UA"/>
    </w:rPr>
  </w:style>
  <w:style w:type="character" w:customStyle="1" w:styleId="a4">
    <w:name w:val="Основной текст с отступом Знак"/>
    <w:basedOn w:val="a0"/>
    <w:link w:val="a3"/>
    <w:uiPriority w:val="99"/>
    <w:locked/>
    <w:rsid w:val="00BE34D0"/>
    <w:rPr>
      <w:rFonts w:cs="Times New Roman"/>
      <w:sz w:val="24"/>
      <w:u w:val="single"/>
      <w:lang w:val="uk-UA"/>
    </w:rPr>
  </w:style>
  <w:style w:type="table" w:styleId="a5">
    <w:name w:val="Table Grid"/>
    <w:basedOn w:val="a1"/>
    <w:uiPriority w:val="99"/>
    <w:rsid w:val="00DA5C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A5C21"/>
    <w:pPr>
      <w:tabs>
        <w:tab w:val="center" w:pos="4677"/>
        <w:tab w:val="right" w:pos="9355"/>
      </w:tabs>
    </w:pPr>
  </w:style>
  <w:style w:type="character" w:customStyle="1" w:styleId="a7">
    <w:name w:val="Верхний колонтитул Знак"/>
    <w:basedOn w:val="a0"/>
    <w:link w:val="a6"/>
    <w:uiPriority w:val="99"/>
    <w:semiHidden/>
    <w:locked/>
    <w:rsid w:val="00AB17A4"/>
    <w:rPr>
      <w:rFonts w:cs="Times New Roman"/>
      <w:sz w:val="24"/>
      <w:szCs w:val="24"/>
    </w:rPr>
  </w:style>
  <w:style w:type="character" w:styleId="a8">
    <w:name w:val="page number"/>
    <w:basedOn w:val="a0"/>
    <w:uiPriority w:val="99"/>
    <w:rsid w:val="00DA5C21"/>
    <w:rPr>
      <w:rFonts w:cs="Times New Roman"/>
    </w:rPr>
  </w:style>
  <w:style w:type="paragraph" w:styleId="a9">
    <w:name w:val="Balloon Text"/>
    <w:basedOn w:val="a"/>
    <w:link w:val="aa"/>
    <w:uiPriority w:val="99"/>
    <w:rsid w:val="005B53E2"/>
    <w:rPr>
      <w:rFonts w:ascii="Tahoma" w:hAnsi="Tahoma"/>
      <w:sz w:val="16"/>
      <w:szCs w:val="16"/>
    </w:rPr>
  </w:style>
  <w:style w:type="character" w:customStyle="1" w:styleId="aa">
    <w:name w:val="Текст выноски Знак"/>
    <w:basedOn w:val="a0"/>
    <w:link w:val="a9"/>
    <w:uiPriority w:val="99"/>
    <w:locked/>
    <w:rsid w:val="005B53E2"/>
    <w:rPr>
      <w:rFonts w:ascii="Tahoma" w:hAnsi="Tahoma" w:cs="Times New Roman"/>
      <w:sz w:val="16"/>
    </w:rPr>
  </w:style>
  <w:style w:type="paragraph" w:styleId="ab">
    <w:name w:val="footnote text"/>
    <w:basedOn w:val="a"/>
    <w:link w:val="ac"/>
    <w:uiPriority w:val="99"/>
    <w:semiHidden/>
    <w:rsid w:val="00126BC2"/>
    <w:rPr>
      <w:spacing w:val="20"/>
      <w:szCs w:val="20"/>
      <w:lang w:val="uk-UA"/>
    </w:rPr>
  </w:style>
  <w:style w:type="character" w:customStyle="1" w:styleId="ac">
    <w:name w:val="Текст сноски Знак"/>
    <w:basedOn w:val="a0"/>
    <w:link w:val="ab"/>
    <w:uiPriority w:val="99"/>
    <w:semiHidden/>
    <w:locked/>
    <w:rsid w:val="00AB17A4"/>
    <w:rPr>
      <w:rFonts w:cs="Times New Roman"/>
      <w:sz w:val="20"/>
      <w:szCs w:val="20"/>
    </w:rPr>
  </w:style>
  <w:style w:type="paragraph" w:styleId="3">
    <w:name w:val="Body Text 3"/>
    <w:basedOn w:val="a"/>
    <w:link w:val="30"/>
    <w:uiPriority w:val="99"/>
    <w:rsid w:val="006E4AC4"/>
    <w:pPr>
      <w:spacing w:after="120"/>
    </w:pPr>
    <w:rPr>
      <w:sz w:val="16"/>
      <w:szCs w:val="16"/>
    </w:rPr>
  </w:style>
  <w:style w:type="character" w:customStyle="1" w:styleId="30">
    <w:name w:val="Основной текст 3 Знак"/>
    <w:basedOn w:val="a0"/>
    <w:link w:val="3"/>
    <w:uiPriority w:val="99"/>
    <w:semiHidden/>
    <w:locked/>
    <w:rsid w:val="00AB17A4"/>
    <w:rPr>
      <w:rFonts w:cs="Times New Roman"/>
      <w:sz w:val="16"/>
      <w:szCs w:val="16"/>
    </w:rPr>
  </w:style>
  <w:style w:type="paragraph" w:styleId="ad">
    <w:name w:val="Title"/>
    <w:basedOn w:val="a"/>
    <w:link w:val="ae"/>
    <w:uiPriority w:val="99"/>
    <w:qFormat/>
    <w:rsid w:val="006E4AC4"/>
    <w:pPr>
      <w:ind w:right="1161"/>
      <w:jc w:val="center"/>
    </w:pPr>
    <w:rPr>
      <w:szCs w:val="20"/>
      <w:lang w:val="uk-UA"/>
    </w:rPr>
  </w:style>
  <w:style w:type="character" w:customStyle="1" w:styleId="ae">
    <w:name w:val="Заголовок Знак"/>
    <w:basedOn w:val="a0"/>
    <w:link w:val="ad"/>
    <w:uiPriority w:val="99"/>
    <w:locked/>
    <w:rsid w:val="00AB17A4"/>
    <w:rPr>
      <w:rFonts w:ascii="Cambria" w:hAnsi="Cambria" w:cs="Times New Roman"/>
      <w:b/>
      <w:bCs/>
      <w:kern w:val="28"/>
      <w:sz w:val="32"/>
      <w:szCs w:val="32"/>
    </w:rPr>
  </w:style>
  <w:style w:type="paragraph" w:styleId="af">
    <w:name w:val="footer"/>
    <w:basedOn w:val="a"/>
    <w:link w:val="af0"/>
    <w:uiPriority w:val="99"/>
    <w:rsid w:val="00166025"/>
    <w:pPr>
      <w:tabs>
        <w:tab w:val="center" w:pos="4677"/>
        <w:tab w:val="right" w:pos="9355"/>
      </w:tabs>
    </w:pPr>
  </w:style>
  <w:style w:type="character" w:customStyle="1" w:styleId="af0">
    <w:name w:val="Нижний колонтитул Знак"/>
    <w:basedOn w:val="a0"/>
    <w:link w:val="af"/>
    <w:uiPriority w:val="99"/>
    <w:semiHidden/>
    <w:locked/>
    <w:rsid w:val="00AB17A4"/>
    <w:rPr>
      <w:rFonts w:cs="Times New Roman"/>
      <w:sz w:val="24"/>
      <w:szCs w:val="24"/>
    </w:rPr>
  </w:style>
  <w:style w:type="paragraph" w:customStyle="1" w:styleId="44">
    <w:name w:val="Заголовок 44"/>
    <w:basedOn w:val="a"/>
    <w:next w:val="a"/>
    <w:uiPriority w:val="99"/>
    <w:rsid w:val="00F77522"/>
    <w:pPr>
      <w:keepNext/>
      <w:suppressAutoHyphens/>
      <w:spacing w:before="360" w:after="120"/>
      <w:outlineLvl w:val="3"/>
    </w:pPr>
    <w:rPr>
      <w:rFonts w:ascii="Arial" w:hAnsi="Arial"/>
      <w:b/>
      <w:bCs/>
      <w:color w:val="000000"/>
      <w:sz w:val="28"/>
      <w:szCs w:val="20"/>
      <w:lang w:val="uk-UA" w:eastAsia="uk-UA"/>
    </w:rPr>
  </w:style>
  <w:style w:type="paragraph" w:styleId="af1">
    <w:name w:val="Normal (Web)"/>
    <w:basedOn w:val="a"/>
    <w:uiPriority w:val="99"/>
    <w:rsid w:val="00DC759C"/>
    <w:pPr>
      <w:spacing w:before="100" w:beforeAutospacing="1" w:after="100" w:afterAutospacing="1"/>
    </w:pPr>
  </w:style>
  <w:style w:type="character" w:customStyle="1" w:styleId="apple-converted-space">
    <w:name w:val="apple-converted-space"/>
    <w:basedOn w:val="a0"/>
    <w:uiPriority w:val="99"/>
    <w:rsid w:val="00DC759C"/>
    <w:rPr>
      <w:rFonts w:cs="Times New Roman"/>
    </w:rPr>
  </w:style>
  <w:style w:type="paragraph" w:styleId="af2">
    <w:name w:val="Body Text"/>
    <w:basedOn w:val="a"/>
    <w:link w:val="af3"/>
    <w:uiPriority w:val="99"/>
    <w:rsid w:val="00D20D99"/>
    <w:pPr>
      <w:widowControl w:val="0"/>
      <w:suppressAutoHyphens/>
      <w:spacing w:after="120"/>
    </w:pPr>
    <w:rPr>
      <w:kern w:val="1"/>
    </w:rPr>
  </w:style>
  <w:style w:type="character" w:customStyle="1" w:styleId="af3">
    <w:name w:val="Основной текст Знак"/>
    <w:basedOn w:val="a0"/>
    <w:link w:val="af2"/>
    <w:uiPriority w:val="99"/>
    <w:semiHidden/>
    <w:locked/>
    <w:rsid w:val="00AB17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335819">
      <w:marLeft w:val="0"/>
      <w:marRight w:val="0"/>
      <w:marTop w:val="0"/>
      <w:marBottom w:val="0"/>
      <w:divBdr>
        <w:top w:val="none" w:sz="0" w:space="0" w:color="auto"/>
        <w:left w:val="none" w:sz="0" w:space="0" w:color="auto"/>
        <w:bottom w:val="none" w:sz="0" w:space="0" w:color="auto"/>
        <w:right w:val="none" w:sz="0" w:space="0" w:color="auto"/>
      </w:divBdr>
    </w:div>
    <w:div w:id="1978335820">
      <w:marLeft w:val="0"/>
      <w:marRight w:val="0"/>
      <w:marTop w:val="0"/>
      <w:marBottom w:val="0"/>
      <w:divBdr>
        <w:top w:val="none" w:sz="0" w:space="0" w:color="auto"/>
        <w:left w:val="none" w:sz="0" w:space="0" w:color="auto"/>
        <w:bottom w:val="none" w:sz="0" w:space="0" w:color="auto"/>
        <w:right w:val="none" w:sz="0" w:space="0" w:color="auto"/>
      </w:divBdr>
    </w:div>
    <w:div w:id="1978335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15975</Words>
  <Characters>9106</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WareZ Provider</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
  <cp:lastModifiedBy>Игорь Дрегваль</cp:lastModifiedBy>
  <cp:revision>4</cp:revision>
  <cp:lastPrinted>2014-12-12T07:44:00Z</cp:lastPrinted>
  <dcterms:created xsi:type="dcterms:W3CDTF">2016-03-13T20:22:00Z</dcterms:created>
  <dcterms:modified xsi:type="dcterms:W3CDTF">2016-03-18T16:43:00Z</dcterms:modified>
</cp:coreProperties>
</file>