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392"/>
        <w:gridCol w:w="6227"/>
      </w:tblGrid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8C1738" w:rsidP="00496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Біоорганічна хімія </w:t>
            </w:r>
          </w:p>
        </w:tc>
      </w:tr>
      <w:tr w:rsidR="00C00569" w:rsidRPr="007540BE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Рекомендується для галузі знань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C1738" w:rsidRPr="005F2DE2" w:rsidRDefault="003F4786" w:rsidP="008C1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 При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одничі науки</w:t>
            </w:r>
            <w:r w:rsidR="008C17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="008C1738"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 Хімічна та біоінженерія</w:t>
            </w:r>
          </w:p>
          <w:p w:rsidR="005F2DE2" w:rsidRPr="005F2DE2" w:rsidRDefault="008C1738" w:rsidP="008C1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Виробництво та технології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540BE" w:rsidRPr="007540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091 Біологія</w:t>
            </w:r>
            <w:bookmarkStart w:id="1" w:name="_GoBack"/>
            <w:bookmarkEnd w:id="1"/>
            <w:r w:rsidR="007540BE" w:rsidRPr="007540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інших зацікавлених осіб</w:t>
            </w:r>
          </w:p>
        </w:tc>
      </w:tr>
      <w:tr w:rsidR="00C00569" w:rsidRPr="007540BE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3F4786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фізично</w:t>
            </w:r>
            <w:r w:rsidR="00F5360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органічної та неорганічної хімії</w:t>
            </w:r>
          </w:p>
        </w:tc>
      </w:tr>
      <w:tr w:rsidR="00C00569" w:rsidRPr="003F4786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5F2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 НПП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8C1738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(бакалавр)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D2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8C1738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559E1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00569" w:rsidRPr="007540BE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96F7C" w:rsidP="00D24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 w:rsidR="003F47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 органічної хімії </w:t>
            </w:r>
          </w:p>
        </w:tc>
      </w:tr>
      <w:tr w:rsidR="00C00569" w:rsidRPr="007540BE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  <w:r w:rsidR="002616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F2718C" w:rsidP="00261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Будова та реакційна здатність наступних класів сполук в</w:t>
            </w:r>
            <w:r w:rsidR="008C17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углеводи; ліпіди;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амінокислоти; пептиди</w:t>
            </w:r>
            <w:r w:rsidR="008C17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нуклеїнові кислот; 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терпени, </w:t>
            </w:r>
            <w:r w:rsidR="008C17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алкалоїди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вітаміни 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антибіотики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(загальні уявлення)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8C17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00569" w:rsidRPr="007540BE" w:rsidTr="005719C5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F2718C" w:rsidP="00F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F271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явлення про будову та хімічні властивості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</w:t>
            </w:r>
            <w:r w:rsidRPr="00F271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підґрунтям для   </w:t>
            </w:r>
            <w:r w:rsidRPr="00F271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розуміння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1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метаболічних перетворень та взаємозв’язку з біологічними функціями, найважливіших класів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1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природних сполук - вуглеводів, ліпідів, нуклеїнових кислот, пептидів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алкалоїдів</w:t>
            </w:r>
            <w:r w:rsidR="00F828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00569" w:rsidRPr="007540BE" w:rsidTr="00FE70D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18C" w:rsidRPr="00FE70DB" w:rsidRDefault="00F82818" w:rsidP="00F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 вивченні цього курсу Ви матимете </w:t>
            </w:r>
            <w:r w:rsidR="00F2718C"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уявлення щодо синтетичних підходів до</w:t>
            </w:r>
            <w:r w:rsidR="00FE70DB"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створення</w:t>
            </w:r>
            <w:r w:rsidR="00F2718C"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низькомолекулярних</w:t>
            </w:r>
          </w:p>
          <w:p w:rsidR="00C00569" w:rsidRPr="00FE70DB" w:rsidRDefault="00F2718C" w:rsidP="00F27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пептидів, 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зрозумієте основи 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метаболізму амінокислот, вуглеводів, жирів, нуклеїнових</w:t>
            </w:r>
            <w:r w:rsidR="00F82818"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кислот; 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дізнаєтесь про 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тип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ферментів та коферментів, які каталізують біохімічні процеси в організмі;</w:t>
            </w:r>
            <w:r w:rsidR="00F82818"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познайомитесь з будовою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низькомолекулярн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регулятор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біохімічних процесів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їх роллю в організмі</w:t>
            </w:r>
            <w:r w:rsidRP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стероїди, вітаміни, терпени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00569" w:rsidRPr="007540BE" w:rsidTr="00BD04B8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BD04B8" w:rsidP="00C66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Отримані знання дозволять Вам  мати  цілісне уявлення про хімію </w:t>
            </w:r>
            <w:r w:rsidR="00FE70DB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метаболізм біологічно значимих для організму сполук</w:t>
            </w: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планувати </w:t>
            </w:r>
            <w:r w:rsidR="00FE70DB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синтез</w:t>
            </w: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E70DB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низькомолекулярних пептидів, прогнозувати вплив на організм речовин складної будови</w:t>
            </w:r>
            <w:r w:rsidR="004461A6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</w:t>
            </w: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дозволить здій</w:t>
            </w:r>
            <w:r w:rsidR="001515B7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снювати наукову та професійну діяльність царині </w:t>
            </w: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хімії природних сполук,</w:t>
            </w:r>
            <w:r w:rsidR="001515B7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фармацевтичної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1515B7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медичної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1515B7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Аналітичної, органічної</w:t>
            </w:r>
            <w:r w:rsidR="004461A6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515B7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хімії, хімії лікарських сполук  </w:t>
            </w:r>
            <w:r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біохімії, хімії полімерів</w:t>
            </w:r>
            <w:r w:rsidR="004461A6" w:rsidRP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харчової хімії</w:t>
            </w:r>
            <w:r w:rsidR="004461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D04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00569" w:rsidRPr="00F82818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2818" w:rsidRDefault="00F82818" w:rsidP="009C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28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Стеценко О.В., Виноградова Р.П. Біоорганічна хімія. Київ: Вища школа, 1992. </w:t>
            </w:r>
          </w:p>
          <w:p w:rsidR="00F82818" w:rsidRDefault="00F82818" w:rsidP="009C5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28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Губський Б.А. Біоорганічна хімія. Київ: Вища школа, 2004.</w:t>
            </w:r>
          </w:p>
          <w:p w:rsidR="00C00569" w:rsidRPr="005F2DE2" w:rsidRDefault="00197A01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бібліотека кафедри </w:t>
            </w:r>
            <w:r w:rsidR="001515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фізичної, органічної та неорганічної хімії.</w:t>
            </w:r>
            <w:r w:rsidR="009C53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bookmarkStart w:id="2" w:name="_Hlk527394157"/>
            <w:r w:rsidR="004174B8" w:rsidRPr="005F2D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Репозиторій ДНУ</w:t>
            </w:r>
            <w:bookmarkEnd w:id="2"/>
          </w:p>
        </w:tc>
      </w:tr>
      <w:tr w:rsidR="00C00569" w:rsidRPr="009C5310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4174B8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FE70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практичні </w:t>
            </w: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заняття</w:t>
            </w:r>
            <w:r w:rsidR="00C00569"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569" w:rsidRPr="005F2DE2" w:rsidRDefault="00BD04B8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Диференційований </w:t>
            </w:r>
            <w:r w:rsidR="004174B8"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496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723F47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C00569" w:rsidRPr="005F2DE2" w:rsidTr="00C66ACB">
        <w:trPr>
          <w:cantSplit/>
        </w:trPr>
        <w:tc>
          <w:tcPr>
            <w:tcW w:w="1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0569" w:rsidRPr="005F2DE2" w:rsidRDefault="00C00569" w:rsidP="009C5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2D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</w:p>
        </w:tc>
        <w:tc>
          <w:tcPr>
            <w:tcW w:w="3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569" w:rsidRPr="005F2DE2" w:rsidRDefault="00C00569" w:rsidP="00401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66ACB" w:rsidRDefault="00C00569" w:rsidP="00C66AC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F2DE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4538" w:rsidRPr="005F2DE2" w:rsidRDefault="00C66ACB" w:rsidP="00C66AC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 xml:space="preserve">авідувач кафедри </w:t>
      </w:r>
      <w:r w:rsidR="001515B7">
        <w:rPr>
          <w:rFonts w:ascii="Times New Roman" w:hAnsi="Times New Roman"/>
          <w:sz w:val="24"/>
          <w:szCs w:val="24"/>
          <w:lang w:val="uk-UA"/>
        </w:rPr>
        <w:t>ХФХ</w:t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E04538" w:rsidRPr="005F2DE2">
        <w:rPr>
          <w:rFonts w:ascii="Times New Roman" w:hAnsi="Times New Roman"/>
          <w:sz w:val="24"/>
          <w:szCs w:val="24"/>
          <w:lang w:val="uk-UA"/>
        </w:rPr>
        <w:tab/>
      </w:r>
      <w:r w:rsidR="001515B7">
        <w:rPr>
          <w:rFonts w:ascii="Times New Roman" w:hAnsi="Times New Roman"/>
          <w:sz w:val="24"/>
          <w:szCs w:val="24"/>
          <w:lang w:val="uk-UA"/>
        </w:rPr>
        <w:t>Н.В.Стець</w:t>
      </w:r>
    </w:p>
    <w:sectPr w:rsidR="00E04538" w:rsidRPr="005F2DE2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900" w:rsidRDefault="000C5900" w:rsidP="0007048D">
      <w:pPr>
        <w:spacing w:after="0" w:line="240" w:lineRule="auto"/>
      </w:pPr>
      <w:r>
        <w:separator/>
      </w:r>
    </w:p>
  </w:endnote>
  <w:endnote w:type="continuationSeparator" w:id="0">
    <w:p w:rsidR="000C5900" w:rsidRDefault="000C5900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900" w:rsidRDefault="000C5900" w:rsidP="0007048D">
      <w:pPr>
        <w:spacing w:after="0" w:line="240" w:lineRule="auto"/>
      </w:pPr>
      <w:r>
        <w:separator/>
      </w:r>
    </w:p>
  </w:footnote>
  <w:footnote w:type="continuationSeparator" w:id="0">
    <w:p w:rsidR="000C5900" w:rsidRDefault="000C5900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5"/>
    <w:rsid w:val="000256BE"/>
    <w:rsid w:val="00032D91"/>
    <w:rsid w:val="0007048D"/>
    <w:rsid w:val="000765AE"/>
    <w:rsid w:val="000926A4"/>
    <w:rsid w:val="000A6495"/>
    <w:rsid w:val="000A758C"/>
    <w:rsid w:val="000C5900"/>
    <w:rsid w:val="000D4A79"/>
    <w:rsid w:val="000D4B55"/>
    <w:rsid w:val="000D535C"/>
    <w:rsid w:val="000E3585"/>
    <w:rsid w:val="00105B1D"/>
    <w:rsid w:val="00112E30"/>
    <w:rsid w:val="00126C60"/>
    <w:rsid w:val="00126DF0"/>
    <w:rsid w:val="001515B7"/>
    <w:rsid w:val="00170AB2"/>
    <w:rsid w:val="001727EE"/>
    <w:rsid w:val="00184135"/>
    <w:rsid w:val="00187FA6"/>
    <w:rsid w:val="001932B2"/>
    <w:rsid w:val="001970BD"/>
    <w:rsid w:val="00197A01"/>
    <w:rsid w:val="001A67CE"/>
    <w:rsid w:val="00216953"/>
    <w:rsid w:val="00222362"/>
    <w:rsid w:val="002253A3"/>
    <w:rsid w:val="00225E40"/>
    <w:rsid w:val="002513B7"/>
    <w:rsid w:val="002616D4"/>
    <w:rsid w:val="00290EDF"/>
    <w:rsid w:val="002A0EA0"/>
    <w:rsid w:val="002C305E"/>
    <w:rsid w:val="002E67A7"/>
    <w:rsid w:val="00330939"/>
    <w:rsid w:val="00336CFC"/>
    <w:rsid w:val="00391FCE"/>
    <w:rsid w:val="003A2AF7"/>
    <w:rsid w:val="003A32CF"/>
    <w:rsid w:val="003A79F4"/>
    <w:rsid w:val="003C05D2"/>
    <w:rsid w:val="003C05E7"/>
    <w:rsid w:val="003D0A77"/>
    <w:rsid w:val="003F4786"/>
    <w:rsid w:val="004018C9"/>
    <w:rsid w:val="00413202"/>
    <w:rsid w:val="004174B8"/>
    <w:rsid w:val="00423DA4"/>
    <w:rsid w:val="0043124C"/>
    <w:rsid w:val="004461A6"/>
    <w:rsid w:val="004559E1"/>
    <w:rsid w:val="004667CC"/>
    <w:rsid w:val="0046781C"/>
    <w:rsid w:val="00470E29"/>
    <w:rsid w:val="004922E3"/>
    <w:rsid w:val="00496F7C"/>
    <w:rsid w:val="004D4397"/>
    <w:rsid w:val="004E633A"/>
    <w:rsid w:val="004F2EAA"/>
    <w:rsid w:val="005078BE"/>
    <w:rsid w:val="00513C02"/>
    <w:rsid w:val="0054744F"/>
    <w:rsid w:val="0055624B"/>
    <w:rsid w:val="00557718"/>
    <w:rsid w:val="005719C5"/>
    <w:rsid w:val="00574F66"/>
    <w:rsid w:val="0057713D"/>
    <w:rsid w:val="00577FF7"/>
    <w:rsid w:val="005A08F9"/>
    <w:rsid w:val="005A14E6"/>
    <w:rsid w:val="005A1667"/>
    <w:rsid w:val="005A272C"/>
    <w:rsid w:val="005C1E1F"/>
    <w:rsid w:val="005D4751"/>
    <w:rsid w:val="005F2DE2"/>
    <w:rsid w:val="005F34F8"/>
    <w:rsid w:val="00604506"/>
    <w:rsid w:val="00613F5C"/>
    <w:rsid w:val="00633BA3"/>
    <w:rsid w:val="00656D33"/>
    <w:rsid w:val="00661709"/>
    <w:rsid w:val="00664C9E"/>
    <w:rsid w:val="006753C0"/>
    <w:rsid w:val="00685539"/>
    <w:rsid w:val="0069400D"/>
    <w:rsid w:val="00696963"/>
    <w:rsid w:val="006A0BF7"/>
    <w:rsid w:val="006B24F4"/>
    <w:rsid w:val="006B5FF7"/>
    <w:rsid w:val="006C1E5D"/>
    <w:rsid w:val="006D3EED"/>
    <w:rsid w:val="006E0230"/>
    <w:rsid w:val="006E317D"/>
    <w:rsid w:val="006E684A"/>
    <w:rsid w:val="006E73FE"/>
    <w:rsid w:val="006F6F85"/>
    <w:rsid w:val="007065A2"/>
    <w:rsid w:val="007067F3"/>
    <w:rsid w:val="00713679"/>
    <w:rsid w:val="00723F47"/>
    <w:rsid w:val="007468EF"/>
    <w:rsid w:val="007540BE"/>
    <w:rsid w:val="007753FD"/>
    <w:rsid w:val="0079609A"/>
    <w:rsid w:val="007C204B"/>
    <w:rsid w:val="007C3CB8"/>
    <w:rsid w:val="007C6998"/>
    <w:rsid w:val="007F171D"/>
    <w:rsid w:val="007F4134"/>
    <w:rsid w:val="00811A37"/>
    <w:rsid w:val="0086595F"/>
    <w:rsid w:val="00892491"/>
    <w:rsid w:val="00897F3D"/>
    <w:rsid w:val="008B2C4F"/>
    <w:rsid w:val="008C1738"/>
    <w:rsid w:val="008C21F0"/>
    <w:rsid w:val="008D1A1B"/>
    <w:rsid w:val="008F00F5"/>
    <w:rsid w:val="00902067"/>
    <w:rsid w:val="00905783"/>
    <w:rsid w:val="00920657"/>
    <w:rsid w:val="0093747A"/>
    <w:rsid w:val="009458AF"/>
    <w:rsid w:val="00990CB1"/>
    <w:rsid w:val="009967F0"/>
    <w:rsid w:val="009A0160"/>
    <w:rsid w:val="009B73F5"/>
    <w:rsid w:val="009C5310"/>
    <w:rsid w:val="009C727C"/>
    <w:rsid w:val="009D3E35"/>
    <w:rsid w:val="009E2835"/>
    <w:rsid w:val="009F3A4A"/>
    <w:rsid w:val="009F5A5F"/>
    <w:rsid w:val="009F5FB7"/>
    <w:rsid w:val="00A1108F"/>
    <w:rsid w:val="00A25677"/>
    <w:rsid w:val="00A277C7"/>
    <w:rsid w:val="00A324FE"/>
    <w:rsid w:val="00A35135"/>
    <w:rsid w:val="00A377B7"/>
    <w:rsid w:val="00A5079A"/>
    <w:rsid w:val="00A82FDB"/>
    <w:rsid w:val="00AC3118"/>
    <w:rsid w:val="00AC64B7"/>
    <w:rsid w:val="00AC6E56"/>
    <w:rsid w:val="00AD6B1A"/>
    <w:rsid w:val="00AE0CAA"/>
    <w:rsid w:val="00B269E4"/>
    <w:rsid w:val="00B326DD"/>
    <w:rsid w:val="00B546CF"/>
    <w:rsid w:val="00B75E02"/>
    <w:rsid w:val="00BA2A1A"/>
    <w:rsid w:val="00BA75A2"/>
    <w:rsid w:val="00BB0406"/>
    <w:rsid w:val="00BC58ED"/>
    <w:rsid w:val="00BC626F"/>
    <w:rsid w:val="00BD04B8"/>
    <w:rsid w:val="00BE15CE"/>
    <w:rsid w:val="00BE3C8F"/>
    <w:rsid w:val="00BE7E2A"/>
    <w:rsid w:val="00BF265D"/>
    <w:rsid w:val="00BF77A5"/>
    <w:rsid w:val="00C00569"/>
    <w:rsid w:val="00C03BC2"/>
    <w:rsid w:val="00C045C2"/>
    <w:rsid w:val="00C16281"/>
    <w:rsid w:val="00C20115"/>
    <w:rsid w:val="00C359E0"/>
    <w:rsid w:val="00C424E0"/>
    <w:rsid w:val="00C43F2B"/>
    <w:rsid w:val="00C5111B"/>
    <w:rsid w:val="00C66ACB"/>
    <w:rsid w:val="00C861EE"/>
    <w:rsid w:val="00CD0D49"/>
    <w:rsid w:val="00CE0A33"/>
    <w:rsid w:val="00CF00FE"/>
    <w:rsid w:val="00CF2569"/>
    <w:rsid w:val="00D010C9"/>
    <w:rsid w:val="00D241AC"/>
    <w:rsid w:val="00D66A02"/>
    <w:rsid w:val="00D74379"/>
    <w:rsid w:val="00D92C66"/>
    <w:rsid w:val="00DA277B"/>
    <w:rsid w:val="00DB122C"/>
    <w:rsid w:val="00DB6E1E"/>
    <w:rsid w:val="00DE6C1D"/>
    <w:rsid w:val="00E04538"/>
    <w:rsid w:val="00E066D6"/>
    <w:rsid w:val="00E1512F"/>
    <w:rsid w:val="00E32676"/>
    <w:rsid w:val="00E34AA9"/>
    <w:rsid w:val="00E74AC3"/>
    <w:rsid w:val="00E86BD4"/>
    <w:rsid w:val="00EA6594"/>
    <w:rsid w:val="00EB23C8"/>
    <w:rsid w:val="00EF5A5A"/>
    <w:rsid w:val="00F06A80"/>
    <w:rsid w:val="00F2718C"/>
    <w:rsid w:val="00F350DE"/>
    <w:rsid w:val="00F41D9D"/>
    <w:rsid w:val="00F5360D"/>
    <w:rsid w:val="00F569E3"/>
    <w:rsid w:val="00F56BEA"/>
    <w:rsid w:val="00F82818"/>
    <w:rsid w:val="00F90DFE"/>
    <w:rsid w:val="00F90E26"/>
    <w:rsid w:val="00FD4F5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83D8D-5AB0-4E70-B8A8-636A72A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 w:eastAsia="en-US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eastAsia="en-US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B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vrs</cp:lastModifiedBy>
  <cp:revision>6</cp:revision>
  <cp:lastPrinted>2020-05-26T13:00:00Z</cp:lastPrinted>
  <dcterms:created xsi:type="dcterms:W3CDTF">2020-06-12T10:36:00Z</dcterms:created>
  <dcterms:modified xsi:type="dcterms:W3CDTF">2020-06-16T13:37:00Z</dcterms:modified>
</cp:coreProperties>
</file>