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Ind w:w="-605" w:type="dxa"/>
        <w:tblLayout w:type="fixed"/>
        <w:tblCellMar>
          <w:left w:w="115" w:type="dxa"/>
          <w:right w:w="115" w:type="dxa"/>
        </w:tblCellMar>
        <w:tblLook w:val="0000"/>
      </w:tblPr>
      <w:tblGrid>
        <w:gridCol w:w="4364"/>
        <w:gridCol w:w="6256"/>
      </w:tblGrid>
      <w:tr w:rsidR="000C66E5" w:rsidRPr="0023623F" w:rsidTr="00910782">
        <w:trPr>
          <w:trHeight w:val="306"/>
        </w:trPr>
        <w:tc>
          <w:tcPr>
            <w:tcW w:w="4364" w:type="dxa"/>
            <w:tcBorders>
              <w:top w:val="single" w:sz="8" w:space="0" w:color="000000"/>
              <w:left w:val="single" w:sz="8" w:space="0" w:color="000000"/>
              <w:bottom w:val="nil"/>
              <w:right w:val="nil"/>
            </w:tcBorders>
            <w:shd w:val="clear" w:color="auto" w:fill="FFFFFF"/>
            <w:vAlign w:val="center"/>
          </w:tcPr>
          <w:p w:rsidR="000C66E5" w:rsidRPr="0000614F" w:rsidRDefault="000C66E5" w:rsidP="0000614F">
            <w:pPr>
              <w:spacing w:after="0" w:line="240" w:lineRule="auto"/>
              <w:rPr>
                <w:rFonts w:ascii="Times New Roman" w:hAnsi="Times New Roman"/>
                <w:color w:val="000000"/>
                <w:sz w:val="24"/>
                <w:szCs w:val="24"/>
                <w:lang w:val="uk-UA"/>
              </w:rPr>
            </w:pPr>
            <w:r w:rsidRPr="0000614F">
              <w:rPr>
                <w:rFonts w:ascii="Times New Roman" w:hAnsi="Times New Roman"/>
                <w:color w:val="000000"/>
                <w:sz w:val="24"/>
                <w:szCs w:val="24"/>
                <w:lang w:val="uk-UA"/>
              </w:rPr>
              <w:t>Назва дисципліни</w:t>
            </w:r>
          </w:p>
        </w:tc>
        <w:tc>
          <w:tcPr>
            <w:tcW w:w="62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66E5" w:rsidRPr="0000614F" w:rsidRDefault="000C66E5" w:rsidP="0000614F">
            <w:pPr>
              <w:spacing w:after="0" w:line="240" w:lineRule="auto"/>
              <w:jc w:val="both"/>
              <w:rPr>
                <w:rFonts w:ascii="Times New Roman" w:hAnsi="Times New Roman"/>
                <w:b/>
                <w:sz w:val="24"/>
                <w:szCs w:val="24"/>
                <w:lang w:val="uk-UA"/>
              </w:rPr>
            </w:pPr>
            <w:r w:rsidRPr="00910782">
              <w:rPr>
                <w:rFonts w:ascii="Times New Roman" w:hAnsi="Times New Roman"/>
                <w:b/>
                <w:bCs/>
                <w:sz w:val="24"/>
                <w:szCs w:val="24"/>
                <w:lang w:val="uk-UA"/>
              </w:rPr>
              <w:t>І-125-11</w:t>
            </w:r>
            <w:r>
              <w:rPr>
                <w:rFonts w:ascii="Times New Roman" w:hAnsi="Times New Roman"/>
                <w:b/>
                <w:bCs/>
                <w:sz w:val="24"/>
                <w:szCs w:val="24"/>
                <w:lang w:val="uk-UA"/>
              </w:rPr>
              <w:t xml:space="preserve"> </w:t>
            </w:r>
            <w:r w:rsidRPr="0000614F">
              <w:rPr>
                <w:rFonts w:ascii="Times New Roman" w:hAnsi="Times New Roman"/>
                <w:b/>
                <w:bCs/>
                <w:sz w:val="24"/>
                <w:szCs w:val="24"/>
                <w:lang w:val="uk-UA"/>
              </w:rPr>
              <w:t>Інтелектуальний аналіз даних</w:t>
            </w:r>
          </w:p>
        </w:tc>
      </w:tr>
      <w:tr w:rsidR="000C66E5" w:rsidRPr="0023623F" w:rsidTr="00910782">
        <w:trPr>
          <w:trHeight w:val="644"/>
        </w:trPr>
        <w:tc>
          <w:tcPr>
            <w:tcW w:w="4364" w:type="dxa"/>
            <w:tcBorders>
              <w:top w:val="single" w:sz="8" w:space="0" w:color="000000"/>
              <w:left w:val="single" w:sz="8" w:space="0" w:color="000000"/>
              <w:bottom w:val="nil"/>
              <w:right w:val="nil"/>
            </w:tcBorders>
            <w:shd w:val="clear" w:color="auto" w:fill="FFFFFF"/>
            <w:vAlign w:val="center"/>
          </w:tcPr>
          <w:p w:rsidR="000C66E5" w:rsidRPr="0000614F" w:rsidRDefault="000C66E5" w:rsidP="0000614F">
            <w:pPr>
              <w:spacing w:after="0" w:line="240" w:lineRule="auto"/>
              <w:rPr>
                <w:rFonts w:ascii="Times New Roman" w:hAnsi="Times New Roman"/>
                <w:color w:val="000000"/>
                <w:sz w:val="24"/>
                <w:szCs w:val="24"/>
                <w:lang w:val="uk-UA"/>
              </w:rPr>
            </w:pPr>
            <w:r w:rsidRPr="0000614F">
              <w:rPr>
                <w:rFonts w:ascii="Times New Roman" w:hAnsi="Times New Roman"/>
                <w:color w:val="000000"/>
                <w:sz w:val="24"/>
                <w:szCs w:val="24"/>
                <w:lang w:val="uk-UA"/>
              </w:rPr>
              <w:t xml:space="preserve">Рекомендується для галузі знань </w:t>
            </w:r>
            <w:r w:rsidRPr="0000614F">
              <w:rPr>
                <w:rFonts w:ascii="Times New Roman" w:hAnsi="Times New Roman"/>
                <w:i/>
                <w:color w:val="000000"/>
                <w:sz w:val="24"/>
                <w:szCs w:val="24"/>
                <w:lang w:val="uk-UA"/>
              </w:rPr>
              <w:t>(спеціальності, освітньої програми)</w:t>
            </w:r>
          </w:p>
        </w:tc>
        <w:tc>
          <w:tcPr>
            <w:tcW w:w="6256" w:type="dxa"/>
            <w:tcBorders>
              <w:top w:val="single" w:sz="8" w:space="0" w:color="000000"/>
              <w:left w:val="single" w:sz="8" w:space="0" w:color="000000"/>
              <w:bottom w:val="nil"/>
              <w:right w:val="single" w:sz="8" w:space="0" w:color="000000"/>
            </w:tcBorders>
            <w:shd w:val="clear" w:color="auto" w:fill="FFFFFF"/>
            <w:vAlign w:val="center"/>
          </w:tcPr>
          <w:p w:rsidR="000C66E5" w:rsidRPr="0000614F" w:rsidRDefault="000C66E5" w:rsidP="0000614F">
            <w:pPr>
              <w:spacing w:after="0" w:line="240" w:lineRule="auto"/>
              <w:jc w:val="both"/>
              <w:rPr>
                <w:rFonts w:ascii="Times New Roman" w:hAnsi="Times New Roman"/>
                <w:color w:val="000000"/>
                <w:sz w:val="20"/>
                <w:szCs w:val="20"/>
                <w:lang w:val="uk-UA"/>
              </w:rPr>
            </w:pPr>
            <w:r w:rsidRPr="0000614F">
              <w:rPr>
                <w:rFonts w:ascii="Times New Roman" w:hAnsi="Times New Roman"/>
                <w:color w:val="000000"/>
                <w:sz w:val="20"/>
                <w:szCs w:val="20"/>
                <w:lang w:val="uk-UA"/>
              </w:rPr>
              <w:t>12 Інформаційні технології</w:t>
            </w:r>
          </w:p>
          <w:p w:rsidR="000C66E5" w:rsidRPr="0000614F" w:rsidRDefault="000C66E5" w:rsidP="0000614F">
            <w:pPr>
              <w:spacing w:after="0" w:line="240" w:lineRule="auto"/>
              <w:jc w:val="both"/>
              <w:rPr>
                <w:rFonts w:ascii="Times New Roman" w:hAnsi="Times New Roman"/>
                <w:color w:val="000000"/>
                <w:sz w:val="20"/>
                <w:szCs w:val="20"/>
                <w:lang w:val="uk-UA"/>
              </w:rPr>
            </w:pPr>
            <w:r w:rsidRPr="0000614F">
              <w:rPr>
                <w:rFonts w:ascii="Times New Roman" w:hAnsi="Times New Roman"/>
                <w:color w:val="000000"/>
                <w:sz w:val="20"/>
                <w:szCs w:val="20"/>
                <w:lang w:val="uk-UA"/>
              </w:rPr>
              <w:t>125 Кібербезпека</w:t>
            </w:r>
          </w:p>
        </w:tc>
      </w:tr>
      <w:tr w:rsidR="000C66E5" w:rsidRPr="0023623F" w:rsidTr="00910782">
        <w:trPr>
          <w:trHeight w:val="354"/>
        </w:trPr>
        <w:tc>
          <w:tcPr>
            <w:tcW w:w="4364" w:type="dxa"/>
            <w:tcBorders>
              <w:top w:val="single" w:sz="8" w:space="0" w:color="000000"/>
              <w:left w:val="single" w:sz="8" w:space="0" w:color="000000"/>
              <w:bottom w:val="nil"/>
              <w:right w:val="nil"/>
            </w:tcBorders>
            <w:shd w:val="clear" w:color="auto" w:fill="FFFFFF"/>
            <w:vAlign w:val="center"/>
          </w:tcPr>
          <w:p w:rsidR="000C66E5" w:rsidRPr="0000614F" w:rsidRDefault="000C66E5" w:rsidP="0000614F">
            <w:pPr>
              <w:spacing w:after="0" w:line="240" w:lineRule="auto"/>
              <w:rPr>
                <w:rFonts w:ascii="Times New Roman" w:hAnsi="Times New Roman"/>
                <w:color w:val="000000"/>
                <w:sz w:val="24"/>
                <w:szCs w:val="24"/>
                <w:lang w:val="uk-UA"/>
              </w:rPr>
            </w:pPr>
            <w:r w:rsidRPr="0000614F">
              <w:rPr>
                <w:rFonts w:ascii="Times New Roman" w:hAnsi="Times New Roman"/>
                <w:color w:val="000000"/>
                <w:sz w:val="24"/>
                <w:szCs w:val="24"/>
                <w:lang w:val="uk-UA"/>
              </w:rPr>
              <w:t>Кафедра</w:t>
            </w:r>
          </w:p>
        </w:tc>
        <w:tc>
          <w:tcPr>
            <w:tcW w:w="6256" w:type="dxa"/>
            <w:tcBorders>
              <w:top w:val="single" w:sz="8" w:space="0" w:color="000000"/>
              <w:left w:val="single" w:sz="8" w:space="0" w:color="000000"/>
              <w:bottom w:val="nil"/>
              <w:right w:val="single" w:sz="8" w:space="0" w:color="000000"/>
            </w:tcBorders>
            <w:shd w:val="clear" w:color="auto" w:fill="FFFFFF"/>
            <w:vAlign w:val="center"/>
          </w:tcPr>
          <w:p w:rsidR="000C66E5" w:rsidRPr="0000614F" w:rsidRDefault="000C66E5" w:rsidP="0000614F">
            <w:pPr>
              <w:spacing w:after="0" w:line="240" w:lineRule="auto"/>
              <w:jc w:val="both"/>
              <w:rPr>
                <w:rFonts w:ascii="Times New Roman" w:hAnsi="Times New Roman"/>
                <w:color w:val="000000"/>
                <w:sz w:val="20"/>
                <w:szCs w:val="20"/>
                <w:lang w:val="uk-UA"/>
              </w:rPr>
            </w:pPr>
            <w:r w:rsidRPr="0000614F">
              <w:rPr>
                <w:rFonts w:ascii="Times New Roman" w:hAnsi="Times New Roman"/>
                <w:color w:val="000000"/>
                <w:sz w:val="20"/>
                <w:szCs w:val="20"/>
                <w:lang w:val="uk-UA"/>
              </w:rPr>
              <w:t> </w:t>
            </w:r>
            <w:r w:rsidRPr="0000614F">
              <w:rPr>
                <w:rFonts w:ascii="Times New Roman" w:hAnsi="Times New Roman"/>
                <w:sz w:val="20"/>
                <w:szCs w:val="20"/>
                <w:lang w:val="uk-UA"/>
              </w:rPr>
              <w:t>Радіоелектронної автоматики</w:t>
            </w:r>
          </w:p>
        </w:tc>
      </w:tr>
      <w:tr w:rsidR="000C66E5" w:rsidRPr="0023623F" w:rsidTr="00910782">
        <w:trPr>
          <w:trHeight w:val="250"/>
        </w:trPr>
        <w:tc>
          <w:tcPr>
            <w:tcW w:w="4364" w:type="dxa"/>
            <w:tcBorders>
              <w:top w:val="single" w:sz="8" w:space="0" w:color="000000"/>
              <w:left w:val="single" w:sz="8" w:space="0" w:color="000000"/>
              <w:bottom w:val="nil"/>
              <w:right w:val="nil"/>
            </w:tcBorders>
            <w:shd w:val="clear" w:color="auto" w:fill="FFFFFF"/>
            <w:vAlign w:val="center"/>
          </w:tcPr>
          <w:p w:rsidR="000C66E5" w:rsidRPr="0000614F" w:rsidRDefault="000C66E5" w:rsidP="0000614F">
            <w:pPr>
              <w:spacing w:after="0" w:line="240" w:lineRule="auto"/>
              <w:rPr>
                <w:rFonts w:ascii="Times New Roman" w:hAnsi="Times New Roman"/>
                <w:color w:val="000000"/>
                <w:sz w:val="24"/>
                <w:szCs w:val="24"/>
                <w:lang w:val="uk-UA"/>
              </w:rPr>
            </w:pPr>
            <w:r w:rsidRPr="0000614F">
              <w:rPr>
                <w:rFonts w:ascii="Times New Roman" w:hAnsi="Times New Roman"/>
                <w:color w:val="000000"/>
                <w:sz w:val="24"/>
                <w:szCs w:val="24"/>
                <w:lang w:val="uk-UA"/>
              </w:rPr>
              <w:t xml:space="preserve">П.І.П. НПП </w:t>
            </w:r>
            <w:r w:rsidRPr="0000614F">
              <w:rPr>
                <w:rFonts w:ascii="Times New Roman" w:hAnsi="Times New Roman"/>
                <w:i/>
                <w:color w:val="000000"/>
                <w:sz w:val="24"/>
                <w:szCs w:val="24"/>
                <w:lang w:val="uk-UA"/>
              </w:rPr>
              <w:t>(за можливості)</w:t>
            </w:r>
          </w:p>
        </w:tc>
        <w:tc>
          <w:tcPr>
            <w:tcW w:w="6256" w:type="dxa"/>
            <w:tcBorders>
              <w:top w:val="single" w:sz="8" w:space="0" w:color="000000"/>
              <w:left w:val="single" w:sz="8" w:space="0" w:color="000000"/>
              <w:bottom w:val="nil"/>
              <w:right w:val="single" w:sz="8" w:space="0" w:color="000000"/>
            </w:tcBorders>
            <w:shd w:val="clear" w:color="auto" w:fill="FFFFFF"/>
            <w:vAlign w:val="center"/>
          </w:tcPr>
          <w:p w:rsidR="000C66E5" w:rsidRPr="0000614F" w:rsidRDefault="000C66E5" w:rsidP="0000614F">
            <w:pPr>
              <w:spacing w:after="0" w:line="240" w:lineRule="auto"/>
              <w:jc w:val="both"/>
              <w:rPr>
                <w:rFonts w:ascii="Times New Roman" w:hAnsi="Times New Roman"/>
                <w:color w:val="000000"/>
                <w:sz w:val="20"/>
                <w:szCs w:val="20"/>
                <w:lang w:val="uk-UA"/>
              </w:rPr>
            </w:pPr>
            <w:r w:rsidRPr="0000614F">
              <w:rPr>
                <w:rFonts w:ascii="Times New Roman" w:hAnsi="Times New Roman"/>
                <w:color w:val="000000"/>
                <w:sz w:val="20"/>
                <w:szCs w:val="20"/>
                <w:lang w:val="uk-UA"/>
              </w:rPr>
              <w:t>Клименко Світлана Володимирівна</w:t>
            </w:r>
          </w:p>
        </w:tc>
      </w:tr>
      <w:tr w:rsidR="000C66E5" w:rsidRPr="0023623F" w:rsidTr="00910782">
        <w:trPr>
          <w:trHeight w:val="392"/>
        </w:trPr>
        <w:tc>
          <w:tcPr>
            <w:tcW w:w="4364" w:type="dxa"/>
            <w:tcBorders>
              <w:top w:val="single" w:sz="8" w:space="0" w:color="000000"/>
              <w:left w:val="single" w:sz="8" w:space="0" w:color="000000"/>
              <w:bottom w:val="nil"/>
              <w:right w:val="nil"/>
            </w:tcBorders>
            <w:shd w:val="clear" w:color="auto" w:fill="FFFFFF"/>
            <w:vAlign w:val="center"/>
          </w:tcPr>
          <w:p w:rsidR="000C66E5" w:rsidRPr="0000614F" w:rsidRDefault="000C66E5" w:rsidP="0000614F">
            <w:pPr>
              <w:spacing w:after="0" w:line="240" w:lineRule="auto"/>
              <w:rPr>
                <w:rFonts w:ascii="Times New Roman" w:hAnsi="Times New Roman"/>
                <w:color w:val="000000"/>
                <w:sz w:val="24"/>
                <w:szCs w:val="24"/>
                <w:lang w:val="uk-UA"/>
              </w:rPr>
            </w:pPr>
            <w:r w:rsidRPr="0000614F">
              <w:rPr>
                <w:rFonts w:ascii="Times New Roman" w:hAnsi="Times New Roman"/>
                <w:color w:val="000000"/>
                <w:sz w:val="24"/>
                <w:szCs w:val="24"/>
                <w:lang w:val="uk-UA"/>
              </w:rPr>
              <w:t>Рівень ВО</w:t>
            </w:r>
          </w:p>
        </w:tc>
        <w:tc>
          <w:tcPr>
            <w:tcW w:w="6256" w:type="dxa"/>
            <w:tcBorders>
              <w:top w:val="single" w:sz="8" w:space="0" w:color="000000"/>
              <w:left w:val="single" w:sz="8" w:space="0" w:color="000000"/>
              <w:bottom w:val="nil"/>
              <w:right w:val="single" w:sz="8" w:space="0" w:color="000000"/>
            </w:tcBorders>
            <w:shd w:val="clear" w:color="auto" w:fill="FFFFFF"/>
            <w:vAlign w:val="center"/>
          </w:tcPr>
          <w:p w:rsidR="000C66E5" w:rsidRPr="0000614F" w:rsidRDefault="000C66E5" w:rsidP="0000614F">
            <w:pPr>
              <w:spacing w:after="0" w:line="240" w:lineRule="auto"/>
              <w:jc w:val="both"/>
              <w:rPr>
                <w:rFonts w:ascii="Times New Roman" w:hAnsi="Times New Roman"/>
                <w:color w:val="000000"/>
                <w:sz w:val="20"/>
                <w:szCs w:val="20"/>
                <w:lang w:val="uk-UA"/>
              </w:rPr>
            </w:pPr>
            <w:r w:rsidRPr="0000614F">
              <w:rPr>
                <w:rFonts w:ascii="Times New Roman" w:hAnsi="Times New Roman"/>
                <w:color w:val="000000"/>
                <w:sz w:val="20"/>
                <w:szCs w:val="20"/>
                <w:lang w:val="uk-UA"/>
              </w:rPr>
              <w:t> Перший  (бакалаврський)</w:t>
            </w:r>
          </w:p>
        </w:tc>
      </w:tr>
      <w:tr w:rsidR="000C66E5" w:rsidRPr="0023623F" w:rsidTr="00910782">
        <w:trPr>
          <w:trHeight w:val="644"/>
        </w:trPr>
        <w:tc>
          <w:tcPr>
            <w:tcW w:w="4364" w:type="dxa"/>
            <w:tcBorders>
              <w:top w:val="single" w:sz="8" w:space="0" w:color="000000"/>
              <w:left w:val="single" w:sz="8" w:space="0" w:color="000000"/>
              <w:bottom w:val="nil"/>
              <w:right w:val="nil"/>
            </w:tcBorders>
            <w:shd w:val="clear" w:color="auto" w:fill="FFFFFF"/>
            <w:vAlign w:val="center"/>
          </w:tcPr>
          <w:p w:rsidR="000C66E5" w:rsidRPr="0000614F" w:rsidRDefault="000C66E5" w:rsidP="0000614F">
            <w:pPr>
              <w:spacing w:after="0" w:line="240" w:lineRule="auto"/>
              <w:rPr>
                <w:rFonts w:ascii="Times New Roman" w:hAnsi="Times New Roman"/>
                <w:color w:val="000000"/>
                <w:sz w:val="24"/>
                <w:szCs w:val="24"/>
                <w:lang w:val="uk-UA"/>
              </w:rPr>
            </w:pPr>
            <w:r w:rsidRPr="0000614F">
              <w:rPr>
                <w:rFonts w:ascii="Times New Roman" w:hAnsi="Times New Roman"/>
                <w:color w:val="000000"/>
                <w:sz w:val="24"/>
                <w:szCs w:val="24"/>
                <w:lang w:val="uk-UA"/>
              </w:rPr>
              <w:t xml:space="preserve">Курс </w:t>
            </w:r>
            <w:r w:rsidRPr="0000614F">
              <w:rPr>
                <w:rFonts w:ascii="Times New Roman" w:hAnsi="Times New Roman"/>
                <w:i/>
                <w:color w:val="000000"/>
                <w:sz w:val="24"/>
                <w:szCs w:val="24"/>
                <w:lang w:val="uk-UA"/>
              </w:rPr>
              <w:t>(на якому буде викладатись)</w:t>
            </w:r>
          </w:p>
        </w:tc>
        <w:tc>
          <w:tcPr>
            <w:tcW w:w="6256" w:type="dxa"/>
            <w:tcBorders>
              <w:top w:val="single" w:sz="8" w:space="0" w:color="000000"/>
              <w:left w:val="single" w:sz="8" w:space="0" w:color="000000"/>
              <w:bottom w:val="nil"/>
              <w:right w:val="single" w:sz="8" w:space="0" w:color="000000"/>
            </w:tcBorders>
            <w:shd w:val="clear" w:color="auto" w:fill="FFFFFF"/>
            <w:vAlign w:val="center"/>
          </w:tcPr>
          <w:p w:rsidR="000C66E5" w:rsidRPr="0000614F" w:rsidRDefault="000C66E5" w:rsidP="0000614F">
            <w:pPr>
              <w:spacing w:after="0" w:line="240" w:lineRule="auto"/>
              <w:jc w:val="both"/>
              <w:rPr>
                <w:rFonts w:ascii="Times New Roman" w:hAnsi="Times New Roman"/>
                <w:color w:val="000000"/>
                <w:sz w:val="20"/>
                <w:szCs w:val="20"/>
                <w:lang w:val="uk-UA"/>
              </w:rPr>
            </w:pPr>
            <w:r w:rsidRPr="0000614F">
              <w:rPr>
                <w:rFonts w:ascii="Times New Roman" w:hAnsi="Times New Roman"/>
                <w:sz w:val="20"/>
                <w:szCs w:val="20"/>
                <w:lang w:val="uk-UA"/>
              </w:rPr>
              <w:t>4</w:t>
            </w:r>
            <w:r w:rsidRPr="0000614F">
              <w:rPr>
                <w:rFonts w:ascii="Times New Roman" w:hAnsi="Times New Roman"/>
                <w:color w:val="000000"/>
                <w:sz w:val="20"/>
                <w:szCs w:val="20"/>
                <w:lang w:val="uk-UA"/>
              </w:rPr>
              <w:t xml:space="preserve"> курс 8 семестр – для студентів, що навчаються на основі повної загальної середньої освіти;</w:t>
            </w:r>
          </w:p>
        </w:tc>
      </w:tr>
      <w:tr w:rsidR="000C66E5" w:rsidRPr="0023623F" w:rsidTr="00910782">
        <w:trPr>
          <w:trHeight w:val="294"/>
        </w:trPr>
        <w:tc>
          <w:tcPr>
            <w:tcW w:w="4364" w:type="dxa"/>
            <w:tcBorders>
              <w:top w:val="single" w:sz="8" w:space="0" w:color="000000"/>
              <w:left w:val="single" w:sz="8" w:space="0" w:color="000000"/>
              <w:bottom w:val="nil"/>
              <w:right w:val="nil"/>
            </w:tcBorders>
            <w:shd w:val="clear" w:color="auto" w:fill="FFFFFF"/>
            <w:vAlign w:val="center"/>
          </w:tcPr>
          <w:p w:rsidR="000C66E5" w:rsidRPr="0000614F" w:rsidRDefault="000C66E5" w:rsidP="0000614F">
            <w:pPr>
              <w:spacing w:after="0" w:line="240" w:lineRule="auto"/>
              <w:rPr>
                <w:rFonts w:ascii="Times New Roman" w:hAnsi="Times New Roman"/>
                <w:color w:val="000000"/>
                <w:sz w:val="24"/>
                <w:szCs w:val="24"/>
                <w:lang w:val="uk-UA"/>
              </w:rPr>
            </w:pPr>
            <w:r w:rsidRPr="0000614F">
              <w:rPr>
                <w:rFonts w:ascii="Times New Roman" w:hAnsi="Times New Roman"/>
                <w:color w:val="000000"/>
                <w:sz w:val="24"/>
                <w:szCs w:val="24"/>
                <w:lang w:val="uk-UA"/>
              </w:rPr>
              <w:t>Мова викладання</w:t>
            </w:r>
          </w:p>
        </w:tc>
        <w:tc>
          <w:tcPr>
            <w:tcW w:w="6256" w:type="dxa"/>
            <w:tcBorders>
              <w:top w:val="single" w:sz="8" w:space="0" w:color="000000"/>
              <w:left w:val="single" w:sz="8" w:space="0" w:color="000000"/>
              <w:bottom w:val="nil"/>
              <w:right w:val="single" w:sz="8" w:space="0" w:color="000000"/>
            </w:tcBorders>
            <w:shd w:val="clear" w:color="auto" w:fill="FFFFFF"/>
            <w:vAlign w:val="center"/>
          </w:tcPr>
          <w:p w:rsidR="000C66E5" w:rsidRPr="0000614F" w:rsidRDefault="000C66E5" w:rsidP="0000614F">
            <w:pPr>
              <w:spacing w:after="0" w:line="240" w:lineRule="auto"/>
              <w:jc w:val="both"/>
              <w:rPr>
                <w:rFonts w:ascii="Times New Roman" w:hAnsi="Times New Roman"/>
                <w:color w:val="000000"/>
                <w:sz w:val="20"/>
                <w:szCs w:val="20"/>
                <w:lang w:val="uk-UA"/>
              </w:rPr>
            </w:pPr>
            <w:r w:rsidRPr="0000614F">
              <w:rPr>
                <w:rFonts w:ascii="Times New Roman" w:hAnsi="Times New Roman"/>
                <w:color w:val="000000"/>
                <w:sz w:val="20"/>
                <w:szCs w:val="20"/>
                <w:lang w:val="uk-UA"/>
              </w:rPr>
              <w:t> українська</w:t>
            </w:r>
          </w:p>
        </w:tc>
      </w:tr>
      <w:tr w:rsidR="000C66E5" w:rsidRPr="0023623F" w:rsidTr="00910782">
        <w:trPr>
          <w:trHeight w:val="644"/>
        </w:trPr>
        <w:tc>
          <w:tcPr>
            <w:tcW w:w="4364" w:type="dxa"/>
            <w:tcBorders>
              <w:top w:val="single" w:sz="8" w:space="0" w:color="000000"/>
              <w:left w:val="single" w:sz="8" w:space="0" w:color="000000"/>
              <w:bottom w:val="nil"/>
              <w:right w:val="nil"/>
            </w:tcBorders>
            <w:shd w:val="clear" w:color="auto" w:fill="FFFFFF"/>
            <w:vAlign w:val="center"/>
          </w:tcPr>
          <w:p w:rsidR="000C66E5" w:rsidRPr="0000614F" w:rsidRDefault="000C66E5" w:rsidP="0000614F">
            <w:pPr>
              <w:spacing w:after="0" w:line="240" w:lineRule="auto"/>
              <w:rPr>
                <w:rFonts w:ascii="Times New Roman" w:hAnsi="Times New Roman"/>
                <w:color w:val="000000"/>
                <w:sz w:val="24"/>
                <w:szCs w:val="24"/>
                <w:lang w:val="uk-UA"/>
              </w:rPr>
            </w:pPr>
            <w:r w:rsidRPr="0000614F">
              <w:rPr>
                <w:rFonts w:ascii="Times New Roman" w:hAnsi="Times New Roman"/>
                <w:color w:val="000000"/>
                <w:sz w:val="24"/>
                <w:szCs w:val="24"/>
                <w:lang w:val="uk-UA"/>
              </w:rPr>
              <w:t>Вимоги до початку вивчення дисципліни</w:t>
            </w:r>
          </w:p>
        </w:tc>
        <w:tc>
          <w:tcPr>
            <w:tcW w:w="6256" w:type="dxa"/>
            <w:tcBorders>
              <w:top w:val="single" w:sz="8" w:space="0" w:color="000000"/>
              <w:left w:val="single" w:sz="8" w:space="0" w:color="000000"/>
              <w:bottom w:val="nil"/>
              <w:right w:val="single" w:sz="8" w:space="0" w:color="000000"/>
            </w:tcBorders>
            <w:shd w:val="clear" w:color="auto" w:fill="FFFFFF"/>
            <w:vAlign w:val="center"/>
          </w:tcPr>
          <w:p w:rsidR="000C66E5" w:rsidRPr="0000614F" w:rsidRDefault="000C66E5" w:rsidP="0000614F">
            <w:pPr>
              <w:spacing w:after="0" w:line="240" w:lineRule="auto"/>
              <w:jc w:val="both"/>
              <w:rPr>
                <w:rFonts w:ascii="Times New Roman" w:hAnsi="Times New Roman"/>
                <w:color w:val="000000"/>
                <w:sz w:val="20"/>
                <w:szCs w:val="20"/>
                <w:highlight w:val="yellow"/>
                <w:lang w:val="uk-UA"/>
              </w:rPr>
            </w:pPr>
            <w:r w:rsidRPr="0000614F">
              <w:rPr>
                <w:rFonts w:ascii="Times New Roman" w:hAnsi="Times New Roman"/>
                <w:sz w:val="20"/>
                <w:szCs w:val="20"/>
                <w:lang w:val="uk-UA"/>
              </w:rPr>
              <w:t>Вища математика, інформаційні технології, програмування в інженерних розрахунках</w:t>
            </w:r>
          </w:p>
        </w:tc>
      </w:tr>
      <w:tr w:rsidR="000C66E5" w:rsidRPr="0023623F" w:rsidTr="00910782">
        <w:trPr>
          <w:trHeight w:val="644"/>
        </w:trPr>
        <w:tc>
          <w:tcPr>
            <w:tcW w:w="4364" w:type="dxa"/>
            <w:tcBorders>
              <w:top w:val="single" w:sz="8" w:space="0" w:color="000000"/>
              <w:left w:val="single" w:sz="8" w:space="0" w:color="000000"/>
              <w:bottom w:val="nil"/>
              <w:right w:val="nil"/>
            </w:tcBorders>
            <w:shd w:val="clear" w:color="auto" w:fill="FFFFFF"/>
            <w:vAlign w:val="center"/>
          </w:tcPr>
          <w:p w:rsidR="000C66E5" w:rsidRPr="0000614F" w:rsidRDefault="000C66E5" w:rsidP="0000614F">
            <w:pPr>
              <w:spacing w:after="0" w:line="240" w:lineRule="auto"/>
              <w:rPr>
                <w:rFonts w:ascii="Times New Roman" w:hAnsi="Times New Roman"/>
                <w:color w:val="000000"/>
                <w:sz w:val="24"/>
                <w:szCs w:val="24"/>
                <w:lang w:val="uk-UA"/>
              </w:rPr>
            </w:pPr>
            <w:r w:rsidRPr="0000614F">
              <w:rPr>
                <w:rFonts w:ascii="Times New Roman" w:hAnsi="Times New Roman"/>
                <w:color w:val="000000"/>
                <w:sz w:val="24"/>
                <w:szCs w:val="24"/>
                <w:lang w:val="uk-UA"/>
              </w:rPr>
              <w:t>Що буде вивчатися</w:t>
            </w:r>
          </w:p>
        </w:tc>
        <w:tc>
          <w:tcPr>
            <w:tcW w:w="6256" w:type="dxa"/>
            <w:tcBorders>
              <w:top w:val="single" w:sz="8" w:space="0" w:color="000000"/>
              <w:left w:val="single" w:sz="8" w:space="0" w:color="000000"/>
              <w:bottom w:val="nil"/>
              <w:right w:val="single" w:sz="8" w:space="0" w:color="000000"/>
            </w:tcBorders>
            <w:shd w:val="clear" w:color="auto" w:fill="FFFFFF"/>
          </w:tcPr>
          <w:p w:rsidR="000C66E5" w:rsidRPr="0000614F" w:rsidRDefault="000C66E5" w:rsidP="0000614F">
            <w:pPr>
              <w:spacing w:after="0" w:line="240" w:lineRule="auto"/>
              <w:ind w:firstLine="1"/>
              <w:jc w:val="both"/>
              <w:rPr>
                <w:rFonts w:ascii="Times New Roman" w:hAnsi="Times New Roman"/>
                <w:i/>
                <w:color w:val="FF0000"/>
                <w:sz w:val="20"/>
                <w:szCs w:val="20"/>
                <w:highlight w:val="yellow"/>
                <w:lang w:val="uk-UA"/>
              </w:rPr>
            </w:pPr>
            <w:r w:rsidRPr="0000614F">
              <w:rPr>
                <w:rFonts w:ascii="Times New Roman" w:hAnsi="Times New Roman"/>
                <w:sz w:val="20"/>
                <w:szCs w:val="20"/>
                <w:lang w:val="uk-UA"/>
              </w:rPr>
              <w:t xml:space="preserve">Метою вивчення дисципліни « Інтелектуальний аналіз даних»  є загальне уявлення про інтелектуальний аналіз даних. Мета використання технології. Сфера застосування. Класи систем інтелектуального аналізу даних. Методи використання навчальної інформації. Процес Data Mining. Методи та стадії Data Mining. Задачі класифікації та кластеризації. Задачі прогнозування. Задачі візуалізації. Статистичний аналіз даних. Кореляційний аналіз. Факторний аналіз. Регресійний аналіз. Робота з пакетом Matlab, </w:t>
            </w:r>
            <w:r w:rsidRPr="0000614F">
              <w:rPr>
                <w:rFonts w:ascii="Times New Roman" w:hAnsi="Times New Roman"/>
                <w:sz w:val="20"/>
                <w:szCs w:val="20"/>
                <w:lang w:val="en-US"/>
              </w:rPr>
              <w:t>Pyton</w:t>
            </w:r>
            <w:r w:rsidRPr="0000614F">
              <w:rPr>
                <w:rFonts w:ascii="Times New Roman" w:hAnsi="Times New Roman"/>
                <w:sz w:val="20"/>
                <w:szCs w:val="20"/>
                <w:lang w:val="uk-UA"/>
              </w:rPr>
              <w:t xml:space="preserve"> . Методи класифікації та прогнозування. Дерева рішень. Метод опорних векторів. Метод «найближчий сусід». Байєсова класифікація. Методи кластерного аналізу. Ієрархічні і ітеративні методи. Алгоритм k-середніх. Нейронні мережі. Моделі нейронних мереж.</w:t>
            </w:r>
          </w:p>
        </w:tc>
      </w:tr>
      <w:tr w:rsidR="000C66E5" w:rsidRPr="0023623F" w:rsidTr="00910782">
        <w:trPr>
          <w:trHeight w:val="644"/>
        </w:trPr>
        <w:tc>
          <w:tcPr>
            <w:tcW w:w="4364" w:type="dxa"/>
            <w:tcBorders>
              <w:top w:val="single" w:sz="8" w:space="0" w:color="000000"/>
              <w:left w:val="single" w:sz="8" w:space="0" w:color="000000"/>
              <w:bottom w:val="nil"/>
              <w:right w:val="nil"/>
            </w:tcBorders>
            <w:shd w:val="clear" w:color="auto" w:fill="FFFFFF"/>
            <w:vAlign w:val="center"/>
          </w:tcPr>
          <w:p w:rsidR="000C66E5" w:rsidRPr="0000614F" w:rsidRDefault="000C66E5" w:rsidP="0000614F">
            <w:pPr>
              <w:spacing w:after="0" w:line="240" w:lineRule="auto"/>
              <w:rPr>
                <w:rFonts w:ascii="Times New Roman" w:hAnsi="Times New Roman"/>
                <w:color w:val="000000"/>
                <w:sz w:val="24"/>
                <w:szCs w:val="24"/>
                <w:lang w:val="uk-UA"/>
              </w:rPr>
            </w:pPr>
            <w:r w:rsidRPr="0000614F">
              <w:rPr>
                <w:rFonts w:ascii="Times New Roman" w:hAnsi="Times New Roman"/>
                <w:color w:val="000000"/>
                <w:sz w:val="24"/>
                <w:szCs w:val="24"/>
                <w:lang w:val="uk-UA"/>
              </w:rPr>
              <w:t>Чому це цікаво/треба вивчати</w:t>
            </w:r>
          </w:p>
        </w:tc>
        <w:tc>
          <w:tcPr>
            <w:tcW w:w="6256" w:type="dxa"/>
            <w:tcBorders>
              <w:top w:val="single" w:sz="8" w:space="0" w:color="000000"/>
              <w:left w:val="single" w:sz="8" w:space="0" w:color="000000"/>
              <w:bottom w:val="nil"/>
              <w:right w:val="single" w:sz="8" w:space="0" w:color="000000"/>
            </w:tcBorders>
            <w:shd w:val="clear" w:color="auto" w:fill="FFFFFF"/>
            <w:vAlign w:val="center"/>
          </w:tcPr>
          <w:p w:rsidR="000C66E5" w:rsidRPr="0000614F" w:rsidRDefault="000C66E5" w:rsidP="0000614F">
            <w:pPr>
              <w:shd w:val="clear" w:color="auto" w:fill="FFFFFF"/>
              <w:spacing w:after="0" w:line="240" w:lineRule="auto"/>
              <w:jc w:val="both"/>
              <w:rPr>
                <w:rFonts w:ascii="Times New Roman" w:hAnsi="Times New Roman"/>
                <w:color w:val="000000"/>
                <w:sz w:val="20"/>
                <w:szCs w:val="20"/>
                <w:lang w:val="uk-UA"/>
              </w:rPr>
            </w:pPr>
            <w:r w:rsidRPr="0000614F">
              <w:rPr>
                <w:rFonts w:ascii="Times New Roman" w:hAnsi="Times New Roman"/>
                <w:sz w:val="20"/>
                <w:szCs w:val="20"/>
                <w:shd w:val="clear" w:color="auto" w:fill="FFFFFF"/>
              </w:rPr>
              <w:t>Объемы данных настолько внушительны, что человеку просто не по силам проанализировать их самостоятельно, хотя необходимость проведения такого анализа вполне очевидна, ведь в этих "сырых данных" заключены знания, которые могут быть использованы при принятии решений. Для того чтобы провести автоматический анализ данных, используется Data Mining.</w:t>
            </w:r>
          </w:p>
        </w:tc>
      </w:tr>
      <w:tr w:rsidR="000C66E5" w:rsidRPr="00910782" w:rsidTr="00910782">
        <w:trPr>
          <w:trHeight w:val="644"/>
        </w:trPr>
        <w:tc>
          <w:tcPr>
            <w:tcW w:w="4364" w:type="dxa"/>
            <w:tcBorders>
              <w:top w:val="single" w:sz="8" w:space="0" w:color="000000"/>
              <w:left w:val="single" w:sz="8" w:space="0" w:color="000000"/>
              <w:bottom w:val="nil"/>
              <w:right w:val="nil"/>
            </w:tcBorders>
            <w:shd w:val="clear" w:color="auto" w:fill="FFFFFF"/>
            <w:vAlign w:val="center"/>
          </w:tcPr>
          <w:p w:rsidR="000C66E5" w:rsidRPr="0000614F" w:rsidRDefault="000C66E5" w:rsidP="0000614F">
            <w:pPr>
              <w:spacing w:after="0" w:line="240" w:lineRule="auto"/>
              <w:rPr>
                <w:rFonts w:ascii="Times New Roman" w:hAnsi="Times New Roman"/>
                <w:color w:val="000000"/>
                <w:sz w:val="24"/>
                <w:szCs w:val="24"/>
                <w:lang w:val="uk-UA"/>
              </w:rPr>
            </w:pPr>
            <w:r w:rsidRPr="0000614F">
              <w:rPr>
                <w:rFonts w:ascii="Times New Roman" w:hAnsi="Times New Roman"/>
                <w:color w:val="000000"/>
                <w:sz w:val="24"/>
                <w:szCs w:val="24"/>
                <w:lang w:val="uk-UA"/>
              </w:rPr>
              <w:t>Чому можна навчитися (результати навчання)</w:t>
            </w:r>
          </w:p>
        </w:tc>
        <w:tc>
          <w:tcPr>
            <w:tcW w:w="6256" w:type="dxa"/>
            <w:tcBorders>
              <w:top w:val="single" w:sz="8" w:space="0" w:color="000000"/>
              <w:left w:val="single" w:sz="8" w:space="0" w:color="000000"/>
              <w:bottom w:val="nil"/>
              <w:right w:val="single" w:sz="8" w:space="0" w:color="000000"/>
            </w:tcBorders>
            <w:shd w:val="clear" w:color="auto" w:fill="FFFFFF"/>
            <w:vAlign w:val="center"/>
          </w:tcPr>
          <w:p w:rsidR="000C66E5" w:rsidRPr="0000614F" w:rsidRDefault="000C66E5" w:rsidP="0000614F">
            <w:pPr>
              <w:pStyle w:val="a0"/>
              <w:tabs>
                <w:tab w:val="left" w:pos="851"/>
              </w:tabs>
              <w:suppressAutoHyphens/>
              <w:jc w:val="both"/>
              <w:rPr>
                <w:sz w:val="20"/>
                <w:lang w:val="uk-UA"/>
              </w:rPr>
            </w:pPr>
            <w:r w:rsidRPr="0000614F">
              <w:rPr>
                <w:sz w:val="20"/>
                <w:lang w:val="uk-UA"/>
              </w:rPr>
              <w:t xml:space="preserve">ПРН 5. Здатність адаптуватися в умовах частої зміни технологій професійної діяльності, прогнозувати кінцевий результат; </w:t>
            </w:r>
          </w:p>
          <w:p w:rsidR="000C66E5" w:rsidRPr="0000614F" w:rsidRDefault="000C66E5" w:rsidP="0000614F">
            <w:pPr>
              <w:pStyle w:val="a0"/>
              <w:tabs>
                <w:tab w:val="left" w:pos="851"/>
              </w:tabs>
              <w:suppressAutoHyphens/>
              <w:jc w:val="both"/>
              <w:rPr>
                <w:sz w:val="20"/>
                <w:lang w:val="uk-UA"/>
              </w:rPr>
            </w:pPr>
            <w:r w:rsidRPr="0000614F">
              <w:rPr>
                <w:sz w:val="20"/>
                <w:lang w:val="uk-UA"/>
              </w:rPr>
              <w:t xml:space="preserve">ПРН 42. Здатність впроваджувати процеси виявлення, ідентифікації, аналізу та реагування на інциденти інформаційної і/або кібербезпеки; </w:t>
            </w:r>
          </w:p>
          <w:p w:rsidR="000C66E5" w:rsidRPr="0000614F" w:rsidRDefault="000C66E5" w:rsidP="0000614F">
            <w:pPr>
              <w:pStyle w:val="a0"/>
              <w:tabs>
                <w:tab w:val="left" w:pos="851"/>
              </w:tabs>
              <w:suppressAutoHyphens/>
              <w:jc w:val="both"/>
              <w:rPr>
                <w:lang w:val="uk-UA"/>
              </w:rPr>
            </w:pPr>
            <w:r w:rsidRPr="0000614F">
              <w:rPr>
                <w:sz w:val="20"/>
                <w:lang w:val="uk-UA"/>
              </w:rPr>
              <w:t>ПРН 46. Здатність здійснювати аналіз та мінімізацію ризиків обробки інформації в інформаційно-телекомунікаційних системах;</w:t>
            </w:r>
            <w:r w:rsidRPr="0000614F">
              <w:rPr>
                <w:lang w:val="uk-UA"/>
              </w:rPr>
              <w:t xml:space="preserve"> </w:t>
            </w:r>
          </w:p>
        </w:tc>
      </w:tr>
      <w:tr w:rsidR="000C66E5" w:rsidRPr="00910782" w:rsidTr="00910782">
        <w:trPr>
          <w:trHeight w:val="644"/>
        </w:trPr>
        <w:tc>
          <w:tcPr>
            <w:tcW w:w="4364" w:type="dxa"/>
            <w:tcBorders>
              <w:top w:val="single" w:sz="8" w:space="0" w:color="000000"/>
              <w:left w:val="single" w:sz="8" w:space="0" w:color="000000"/>
              <w:bottom w:val="nil"/>
              <w:right w:val="nil"/>
            </w:tcBorders>
            <w:shd w:val="clear" w:color="auto" w:fill="FFFFFF"/>
            <w:vAlign w:val="center"/>
          </w:tcPr>
          <w:p w:rsidR="000C66E5" w:rsidRPr="0000614F" w:rsidRDefault="000C66E5" w:rsidP="0000614F">
            <w:pPr>
              <w:spacing w:after="0" w:line="240" w:lineRule="auto"/>
              <w:rPr>
                <w:rFonts w:ascii="Times New Roman" w:hAnsi="Times New Roman"/>
                <w:color w:val="000000"/>
                <w:sz w:val="24"/>
                <w:szCs w:val="24"/>
                <w:lang w:val="uk-UA"/>
              </w:rPr>
            </w:pPr>
            <w:r w:rsidRPr="0000614F">
              <w:rPr>
                <w:rFonts w:ascii="Times New Roman" w:hAnsi="Times New Roman"/>
                <w:color w:val="000000"/>
                <w:sz w:val="24"/>
                <w:szCs w:val="24"/>
                <w:lang w:val="uk-UA"/>
              </w:rPr>
              <w:t>Як можна користуватися набутими знаннями і уміннями (компетентності)</w:t>
            </w:r>
          </w:p>
        </w:tc>
        <w:tc>
          <w:tcPr>
            <w:tcW w:w="6256" w:type="dxa"/>
            <w:tcBorders>
              <w:top w:val="single" w:sz="8" w:space="0" w:color="000000"/>
              <w:left w:val="single" w:sz="8" w:space="0" w:color="000000"/>
              <w:bottom w:val="nil"/>
              <w:right w:val="single" w:sz="8" w:space="0" w:color="000000"/>
            </w:tcBorders>
            <w:shd w:val="clear" w:color="auto" w:fill="FFFFFF"/>
            <w:vAlign w:val="center"/>
          </w:tcPr>
          <w:p w:rsidR="000C66E5" w:rsidRPr="0000614F" w:rsidRDefault="000C66E5" w:rsidP="0000614F">
            <w:pPr>
              <w:shd w:val="clear" w:color="auto" w:fill="FFFFFF"/>
              <w:spacing w:after="0" w:line="240" w:lineRule="auto"/>
              <w:jc w:val="both"/>
              <w:rPr>
                <w:rFonts w:ascii="Times New Roman" w:hAnsi="Times New Roman"/>
                <w:sz w:val="20"/>
                <w:szCs w:val="20"/>
                <w:lang w:val="uk-UA"/>
              </w:rPr>
            </w:pPr>
            <w:r w:rsidRPr="0000614F">
              <w:rPr>
                <w:rFonts w:ascii="Times New Roman" w:hAnsi="Times New Roman"/>
                <w:sz w:val="20"/>
                <w:szCs w:val="20"/>
                <w:lang w:val="uk-UA"/>
              </w:rPr>
              <w:t xml:space="preserve">ЗК 2. Знання та розуміння предметної області та розуміння професії.   </w:t>
            </w:r>
          </w:p>
          <w:p w:rsidR="000C66E5" w:rsidRPr="0000614F" w:rsidRDefault="000C66E5" w:rsidP="0000614F">
            <w:pPr>
              <w:spacing w:after="0" w:line="240" w:lineRule="auto"/>
              <w:jc w:val="both"/>
              <w:rPr>
                <w:rFonts w:ascii="Times New Roman" w:hAnsi="Times New Roman"/>
                <w:sz w:val="20"/>
                <w:szCs w:val="20"/>
                <w:lang w:val="uk-UA"/>
              </w:rPr>
            </w:pPr>
            <w:r w:rsidRPr="0000614F">
              <w:rPr>
                <w:rFonts w:ascii="Times New Roman" w:hAnsi="Times New Roman"/>
                <w:sz w:val="20"/>
                <w:szCs w:val="20"/>
              </w:rPr>
              <w:t xml:space="preserve">КФ </w:t>
            </w:r>
            <w:r w:rsidRPr="0000614F">
              <w:rPr>
                <w:rFonts w:ascii="Times New Roman" w:hAnsi="Times New Roman"/>
                <w:sz w:val="20"/>
                <w:szCs w:val="20"/>
                <w:lang w:val="uk-UA"/>
              </w:rPr>
              <w:t xml:space="preserve">3. Здатність до використання програмних та програмно-апаратних комплексів засобів захисту інформації в інформаційно-телекомунікаційних (автоматизованих) системах. </w:t>
            </w:r>
          </w:p>
          <w:p w:rsidR="000C66E5" w:rsidRPr="0000614F" w:rsidRDefault="000C66E5" w:rsidP="0000614F">
            <w:pPr>
              <w:spacing w:after="0" w:line="240" w:lineRule="auto"/>
              <w:jc w:val="both"/>
              <w:rPr>
                <w:rFonts w:ascii="Times New Roman" w:hAnsi="Times New Roman"/>
                <w:sz w:val="20"/>
                <w:szCs w:val="20"/>
                <w:lang w:val="uk-UA"/>
              </w:rPr>
            </w:pPr>
            <w:r w:rsidRPr="0000614F">
              <w:rPr>
                <w:rFonts w:ascii="Times New Roman" w:hAnsi="Times New Roman"/>
                <w:sz w:val="20"/>
                <w:szCs w:val="20"/>
                <w:lang w:val="uk-UA"/>
              </w:rPr>
              <w:t xml:space="preserve">КФ 4. Здатність забезпечувати неперервність бізнесу згідно встановленої політики інформаційної та/або кібербезпеки. </w:t>
            </w:r>
          </w:p>
        </w:tc>
      </w:tr>
      <w:tr w:rsidR="000C66E5" w:rsidRPr="0023623F" w:rsidTr="00910782">
        <w:trPr>
          <w:trHeight w:val="644"/>
        </w:trPr>
        <w:tc>
          <w:tcPr>
            <w:tcW w:w="4364" w:type="dxa"/>
            <w:tcBorders>
              <w:top w:val="single" w:sz="8" w:space="0" w:color="000000"/>
              <w:left w:val="single" w:sz="8" w:space="0" w:color="000000"/>
              <w:bottom w:val="nil"/>
              <w:right w:val="nil"/>
            </w:tcBorders>
            <w:shd w:val="clear" w:color="auto" w:fill="FFFFFF"/>
            <w:vAlign w:val="center"/>
          </w:tcPr>
          <w:p w:rsidR="000C66E5" w:rsidRPr="0000614F" w:rsidRDefault="000C66E5" w:rsidP="0000614F">
            <w:pPr>
              <w:spacing w:after="0" w:line="240" w:lineRule="auto"/>
              <w:rPr>
                <w:rFonts w:ascii="Times New Roman" w:hAnsi="Times New Roman"/>
                <w:color w:val="000000"/>
                <w:sz w:val="24"/>
                <w:szCs w:val="24"/>
                <w:lang w:val="uk-UA"/>
              </w:rPr>
            </w:pPr>
            <w:r w:rsidRPr="0000614F">
              <w:rPr>
                <w:rFonts w:ascii="Times New Roman" w:hAnsi="Times New Roman"/>
                <w:color w:val="000000"/>
                <w:sz w:val="24"/>
                <w:szCs w:val="24"/>
                <w:lang w:val="uk-UA"/>
              </w:rPr>
              <w:t>Інформаційне забезпечення</w:t>
            </w:r>
          </w:p>
        </w:tc>
        <w:tc>
          <w:tcPr>
            <w:tcW w:w="6256" w:type="dxa"/>
            <w:tcBorders>
              <w:top w:val="single" w:sz="8" w:space="0" w:color="000000"/>
              <w:left w:val="single" w:sz="8" w:space="0" w:color="000000"/>
              <w:bottom w:val="nil"/>
              <w:right w:val="single" w:sz="8" w:space="0" w:color="000000"/>
            </w:tcBorders>
            <w:shd w:val="clear" w:color="auto" w:fill="FFFFFF"/>
            <w:vAlign w:val="center"/>
          </w:tcPr>
          <w:p w:rsidR="000C66E5" w:rsidRPr="0000614F" w:rsidRDefault="000C66E5" w:rsidP="0000614F">
            <w:pPr>
              <w:spacing w:after="0" w:line="240" w:lineRule="auto"/>
              <w:rPr>
                <w:rFonts w:ascii="Times New Roman" w:hAnsi="Times New Roman"/>
                <w:color w:val="000000"/>
                <w:sz w:val="20"/>
                <w:szCs w:val="20"/>
                <w:lang w:val="uk-UA"/>
              </w:rPr>
            </w:pPr>
            <w:r w:rsidRPr="0000614F">
              <w:rPr>
                <w:rFonts w:ascii="Times New Roman" w:hAnsi="Times New Roman"/>
                <w:color w:val="000000"/>
                <w:sz w:val="20"/>
                <w:szCs w:val="20"/>
                <w:lang w:val="uk-UA"/>
              </w:rPr>
              <w:t>Конспект лекцій. Методичні вказівки до виконання лабораторних робіт</w:t>
            </w:r>
          </w:p>
        </w:tc>
      </w:tr>
      <w:tr w:rsidR="000C66E5" w:rsidRPr="0023623F" w:rsidTr="00910782">
        <w:trPr>
          <w:trHeight w:val="644"/>
        </w:trPr>
        <w:tc>
          <w:tcPr>
            <w:tcW w:w="4364" w:type="dxa"/>
            <w:tcBorders>
              <w:top w:val="single" w:sz="8" w:space="0" w:color="000000"/>
              <w:left w:val="single" w:sz="8" w:space="0" w:color="000000"/>
              <w:bottom w:val="nil"/>
              <w:right w:val="nil"/>
            </w:tcBorders>
            <w:shd w:val="clear" w:color="auto" w:fill="FFFFFF"/>
            <w:vAlign w:val="center"/>
          </w:tcPr>
          <w:p w:rsidR="000C66E5" w:rsidRPr="0000614F" w:rsidRDefault="000C66E5" w:rsidP="0000614F">
            <w:pPr>
              <w:spacing w:after="0" w:line="240" w:lineRule="auto"/>
              <w:rPr>
                <w:rFonts w:ascii="Times New Roman" w:hAnsi="Times New Roman"/>
                <w:color w:val="000000"/>
                <w:sz w:val="24"/>
                <w:szCs w:val="24"/>
                <w:lang w:val="uk-UA"/>
              </w:rPr>
            </w:pPr>
            <w:r w:rsidRPr="0000614F">
              <w:rPr>
                <w:rFonts w:ascii="Times New Roman" w:hAnsi="Times New Roman"/>
                <w:color w:val="000000"/>
                <w:sz w:val="24"/>
                <w:szCs w:val="24"/>
                <w:lang w:val="uk-UA"/>
              </w:rPr>
              <w:t>Види навчальних занять (лекції, практичні, семінарські, лабораторні заняття тощо)</w:t>
            </w:r>
          </w:p>
        </w:tc>
        <w:tc>
          <w:tcPr>
            <w:tcW w:w="6256" w:type="dxa"/>
            <w:tcBorders>
              <w:top w:val="single" w:sz="8" w:space="0" w:color="000000"/>
              <w:left w:val="single" w:sz="8" w:space="0" w:color="000000"/>
              <w:bottom w:val="nil"/>
              <w:right w:val="single" w:sz="8" w:space="0" w:color="000000"/>
            </w:tcBorders>
            <w:shd w:val="clear" w:color="auto" w:fill="FFFFFF"/>
            <w:vAlign w:val="center"/>
          </w:tcPr>
          <w:p w:rsidR="000C66E5" w:rsidRPr="0000614F" w:rsidRDefault="000C66E5" w:rsidP="0000614F">
            <w:pPr>
              <w:spacing w:after="0" w:line="240" w:lineRule="auto"/>
              <w:rPr>
                <w:rFonts w:ascii="Times New Roman" w:hAnsi="Times New Roman"/>
                <w:color w:val="000000"/>
                <w:sz w:val="20"/>
                <w:szCs w:val="20"/>
                <w:lang w:val="uk-UA"/>
              </w:rPr>
            </w:pPr>
            <w:r w:rsidRPr="0000614F">
              <w:rPr>
                <w:rFonts w:ascii="Times New Roman" w:hAnsi="Times New Roman"/>
                <w:color w:val="000000"/>
                <w:sz w:val="20"/>
                <w:szCs w:val="20"/>
                <w:lang w:val="uk-UA"/>
              </w:rPr>
              <w:t>Лекції</w:t>
            </w:r>
          </w:p>
          <w:p w:rsidR="000C66E5" w:rsidRPr="0000614F" w:rsidRDefault="000C66E5" w:rsidP="0000614F">
            <w:pPr>
              <w:spacing w:after="0" w:line="240" w:lineRule="auto"/>
              <w:rPr>
                <w:rFonts w:ascii="Times New Roman" w:hAnsi="Times New Roman"/>
                <w:color w:val="000000"/>
                <w:sz w:val="20"/>
                <w:szCs w:val="20"/>
                <w:lang w:val="uk-UA"/>
              </w:rPr>
            </w:pPr>
            <w:r w:rsidRPr="0000614F">
              <w:rPr>
                <w:rFonts w:ascii="Times New Roman" w:hAnsi="Times New Roman"/>
                <w:color w:val="000000"/>
                <w:sz w:val="20"/>
                <w:szCs w:val="20"/>
                <w:lang w:val="uk-UA"/>
              </w:rPr>
              <w:t>Лабораторні заняття</w:t>
            </w:r>
          </w:p>
        </w:tc>
      </w:tr>
      <w:tr w:rsidR="000C66E5" w:rsidRPr="0023623F" w:rsidTr="00910782">
        <w:trPr>
          <w:trHeight w:val="424"/>
        </w:trPr>
        <w:tc>
          <w:tcPr>
            <w:tcW w:w="4364" w:type="dxa"/>
            <w:tcBorders>
              <w:top w:val="single" w:sz="8" w:space="0" w:color="000000"/>
              <w:left w:val="single" w:sz="8" w:space="0" w:color="000000"/>
              <w:bottom w:val="single" w:sz="8" w:space="0" w:color="000000"/>
              <w:right w:val="nil"/>
            </w:tcBorders>
            <w:shd w:val="clear" w:color="auto" w:fill="FFFFFF"/>
            <w:vAlign w:val="center"/>
          </w:tcPr>
          <w:p w:rsidR="000C66E5" w:rsidRPr="0000614F" w:rsidRDefault="000C66E5" w:rsidP="0000614F">
            <w:pPr>
              <w:spacing w:after="0" w:line="240" w:lineRule="auto"/>
              <w:rPr>
                <w:rFonts w:ascii="Times New Roman" w:hAnsi="Times New Roman"/>
                <w:color w:val="000000"/>
                <w:sz w:val="24"/>
                <w:szCs w:val="24"/>
                <w:lang w:val="uk-UA"/>
              </w:rPr>
            </w:pPr>
            <w:r w:rsidRPr="0000614F">
              <w:rPr>
                <w:rFonts w:ascii="Times New Roman" w:hAnsi="Times New Roman"/>
                <w:color w:val="000000"/>
                <w:sz w:val="24"/>
                <w:szCs w:val="24"/>
                <w:lang w:val="uk-UA"/>
              </w:rPr>
              <w:t>Вид семестрового контролю</w:t>
            </w:r>
          </w:p>
        </w:tc>
        <w:tc>
          <w:tcPr>
            <w:tcW w:w="62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66E5" w:rsidRPr="0000614F" w:rsidRDefault="000C66E5" w:rsidP="0000614F">
            <w:pPr>
              <w:spacing w:after="0" w:line="240" w:lineRule="auto"/>
              <w:rPr>
                <w:rFonts w:ascii="Times New Roman" w:hAnsi="Times New Roman"/>
                <w:color w:val="000000"/>
                <w:sz w:val="20"/>
                <w:szCs w:val="20"/>
                <w:lang w:val="uk-UA"/>
              </w:rPr>
            </w:pPr>
            <w:r w:rsidRPr="0000614F">
              <w:rPr>
                <w:rFonts w:ascii="Times New Roman" w:hAnsi="Times New Roman"/>
                <w:color w:val="000000"/>
                <w:sz w:val="20"/>
                <w:szCs w:val="20"/>
                <w:lang w:val="uk-UA"/>
              </w:rPr>
              <w:t> Залік</w:t>
            </w:r>
          </w:p>
        </w:tc>
      </w:tr>
      <w:tr w:rsidR="000C66E5" w:rsidRPr="0023623F" w:rsidTr="00910782">
        <w:trPr>
          <w:trHeight w:val="409"/>
        </w:trPr>
        <w:tc>
          <w:tcPr>
            <w:tcW w:w="4364" w:type="dxa"/>
            <w:tcBorders>
              <w:top w:val="single" w:sz="8" w:space="0" w:color="000000"/>
              <w:left w:val="single" w:sz="8" w:space="0" w:color="000000"/>
              <w:bottom w:val="single" w:sz="8" w:space="0" w:color="000000"/>
              <w:right w:val="nil"/>
            </w:tcBorders>
            <w:shd w:val="clear" w:color="auto" w:fill="FFFFFF"/>
            <w:vAlign w:val="center"/>
          </w:tcPr>
          <w:p w:rsidR="000C66E5" w:rsidRPr="0000614F" w:rsidRDefault="000C66E5" w:rsidP="0000614F">
            <w:pPr>
              <w:spacing w:after="0" w:line="240" w:lineRule="auto"/>
              <w:rPr>
                <w:rFonts w:ascii="Times New Roman" w:hAnsi="Times New Roman"/>
                <w:color w:val="000000"/>
                <w:sz w:val="24"/>
                <w:szCs w:val="24"/>
                <w:lang w:val="uk-UA"/>
              </w:rPr>
            </w:pPr>
            <w:r w:rsidRPr="0000614F">
              <w:rPr>
                <w:rFonts w:ascii="Times New Roman" w:hAnsi="Times New Roman"/>
                <w:color w:val="000000"/>
                <w:sz w:val="24"/>
                <w:szCs w:val="24"/>
                <w:lang w:val="uk-UA"/>
              </w:rPr>
              <w:t xml:space="preserve">Максимальна кількість здобувачів </w:t>
            </w:r>
          </w:p>
        </w:tc>
        <w:tc>
          <w:tcPr>
            <w:tcW w:w="62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C66E5" w:rsidRPr="0000614F" w:rsidRDefault="000C66E5" w:rsidP="0000614F">
            <w:pPr>
              <w:spacing w:after="0" w:line="240" w:lineRule="auto"/>
              <w:rPr>
                <w:rFonts w:ascii="Times New Roman" w:hAnsi="Times New Roman"/>
                <w:color w:val="000000"/>
                <w:sz w:val="20"/>
                <w:szCs w:val="20"/>
                <w:lang w:val="uk-UA"/>
              </w:rPr>
            </w:pPr>
            <w:r w:rsidRPr="0000614F">
              <w:rPr>
                <w:rFonts w:ascii="Times New Roman" w:hAnsi="Times New Roman"/>
                <w:sz w:val="20"/>
                <w:szCs w:val="20"/>
                <w:lang w:val="uk-UA"/>
              </w:rPr>
              <w:t>20</w:t>
            </w:r>
          </w:p>
        </w:tc>
      </w:tr>
    </w:tbl>
    <w:p w:rsidR="000C66E5" w:rsidRPr="0023623F" w:rsidRDefault="000C66E5" w:rsidP="0023623F">
      <w:pPr>
        <w:spacing w:line="240" w:lineRule="auto"/>
        <w:rPr>
          <w:lang w:val="uk-UA"/>
        </w:rPr>
      </w:pPr>
    </w:p>
    <w:sectPr w:rsidR="000C66E5" w:rsidRPr="0023623F" w:rsidSect="00AC246F">
      <w:pgSz w:w="11906" w:h="16838"/>
      <w:pgMar w:top="850" w:right="850" w:bottom="850" w:left="1417" w:header="708" w:footer="708"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decimal"/>
      <w:lvlText w:val="ПРН%1."/>
      <w:lvlJc w:val="left"/>
      <w:pPr>
        <w:tabs>
          <w:tab w:val="num" w:pos="284"/>
        </w:tabs>
        <w:ind w:left="644" w:hanging="360"/>
      </w:pPr>
      <w:rPr>
        <w:rFonts w:cs="Times New Roman" w:hint="default"/>
        <w:sz w:val="22"/>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6446"/>
    <w:rsid w:val="0000614F"/>
    <w:rsid w:val="000C66E5"/>
    <w:rsid w:val="000E1A81"/>
    <w:rsid w:val="00100A39"/>
    <w:rsid w:val="0023623F"/>
    <w:rsid w:val="00560D7B"/>
    <w:rsid w:val="00756A83"/>
    <w:rsid w:val="00834DE7"/>
    <w:rsid w:val="008C567F"/>
    <w:rsid w:val="00910782"/>
    <w:rsid w:val="00A014DD"/>
    <w:rsid w:val="00AA256B"/>
    <w:rsid w:val="00AA7A25"/>
    <w:rsid w:val="00AC246F"/>
    <w:rsid w:val="00DB3F92"/>
    <w:rsid w:val="00F164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rPr>
  </w:style>
  <w:style w:type="paragraph" w:styleId="Heading1">
    <w:name w:val="heading 1"/>
    <w:basedOn w:val="Normal"/>
    <w:next w:val="Normal"/>
    <w:link w:val="Heading1Char"/>
    <w:uiPriority w:val="99"/>
    <w:qFormat/>
    <w:rsid w:val="00AC246F"/>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AC246F"/>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AC246F"/>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AC246F"/>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AC246F"/>
    <w:pPr>
      <w:keepNext/>
      <w:keepLines/>
      <w:spacing w:before="220" w:after="40"/>
      <w:outlineLvl w:val="4"/>
    </w:pPr>
    <w:rPr>
      <w:b/>
    </w:rPr>
  </w:style>
  <w:style w:type="paragraph" w:styleId="Heading6">
    <w:name w:val="heading 6"/>
    <w:basedOn w:val="Normal"/>
    <w:next w:val="Normal"/>
    <w:link w:val="Heading6Char"/>
    <w:uiPriority w:val="99"/>
    <w:qFormat/>
    <w:rsid w:val="00AC246F"/>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ED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37ED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37ED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37ED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37ED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E37ED5"/>
    <w:rPr>
      <w:rFonts w:asciiTheme="minorHAnsi" w:eastAsiaTheme="minorEastAsia" w:hAnsiTheme="minorHAnsi" w:cstheme="minorBidi"/>
      <w:b/>
      <w:bCs/>
    </w:rPr>
  </w:style>
  <w:style w:type="table" w:customStyle="1" w:styleId="TableNormal1">
    <w:name w:val="Table Normal1"/>
    <w:uiPriority w:val="99"/>
    <w:rsid w:val="00AC246F"/>
    <w:pPr>
      <w:spacing w:after="200" w:line="276" w:lineRule="auto"/>
    </w:pPr>
    <w:rPr>
      <w:lang w:val="uk-UA"/>
    </w:rPr>
    <w:tblPr>
      <w:tblCellMar>
        <w:top w:w="0" w:type="dxa"/>
        <w:left w:w="0" w:type="dxa"/>
        <w:bottom w:w="0" w:type="dxa"/>
        <w:right w:w="0" w:type="dxa"/>
      </w:tblCellMar>
    </w:tblPr>
  </w:style>
  <w:style w:type="paragraph" w:styleId="Title">
    <w:name w:val="Title"/>
    <w:basedOn w:val="Normal"/>
    <w:next w:val="Normal"/>
    <w:link w:val="TitleChar"/>
    <w:uiPriority w:val="99"/>
    <w:qFormat/>
    <w:rsid w:val="00AC246F"/>
    <w:pPr>
      <w:keepNext/>
      <w:keepLines/>
      <w:spacing w:before="480" w:after="120"/>
    </w:pPr>
    <w:rPr>
      <w:b/>
      <w:sz w:val="72"/>
      <w:szCs w:val="72"/>
    </w:rPr>
  </w:style>
  <w:style w:type="character" w:customStyle="1" w:styleId="TitleChar">
    <w:name w:val="Title Char"/>
    <w:basedOn w:val="DefaultParagraphFont"/>
    <w:link w:val="Title"/>
    <w:uiPriority w:val="10"/>
    <w:rsid w:val="00E37ED5"/>
    <w:rPr>
      <w:rFonts w:asciiTheme="majorHAnsi" w:eastAsiaTheme="majorEastAsia" w:hAnsiTheme="majorHAnsi" w:cstheme="majorBidi"/>
      <w:b/>
      <w:bCs/>
      <w:kern w:val="28"/>
      <w:sz w:val="32"/>
      <w:szCs w:val="32"/>
    </w:rPr>
  </w:style>
  <w:style w:type="paragraph" w:customStyle="1" w:styleId="Default">
    <w:name w:val="Default"/>
    <w:uiPriority w:val="99"/>
    <w:pPr>
      <w:autoSpaceDE w:val="0"/>
      <w:autoSpaceDN w:val="0"/>
      <w:adjustRightInd w:val="0"/>
    </w:pPr>
    <w:rPr>
      <w:rFonts w:eastAsia="Times New Roman"/>
      <w:color w:val="000000"/>
      <w:sz w:val="24"/>
      <w:szCs w:val="24"/>
    </w:rPr>
  </w:style>
  <w:style w:type="paragraph" w:styleId="ListParagraph">
    <w:name w:val="List Paragraph"/>
    <w:basedOn w:val="Normal"/>
    <w:uiPriority w:val="99"/>
    <w:qFormat/>
    <w:pPr>
      <w:ind w:left="720"/>
      <w:contextualSpacing/>
    </w:pPr>
  </w:style>
  <w:style w:type="paragraph" w:styleId="BodyTextIndent3">
    <w:name w:val="Body Text Indent 3"/>
    <w:basedOn w:val="Normal"/>
    <w:link w:val="BodyTextIndent3Char"/>
    <w:uiPriority w:val="99"/>
    <w:pPr>
      <w:spacing w:after="0" w:line="240" w:lineRule="auto"/>
      <w:ind w:left="5520"/>
      <w:jc w:val="both"/>
    </w:pPr>
    <w:rPr>
      <w:rFonts w:ascii="Times New Roman" w:eastAsia="Times New Roman" w:hAnsi="Times New Roman"/>
      <w:sz w:val="28"/>
      <w:szCs w:val="24"/>
      <w:lang w:val="uk-UA"/>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24"/>
      <w:szCs w:val="24"/>
      <w:lang w:eastAsia="ru-RU"/>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link w:val="SubtitleChar"/>
    <w:uiPriority w:val="99"/>
    <w:qFormat/>
    <w:rsid w:val="00AC246F"/>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E37ED5"/>
    <w:rPr>
      <w:rFonts w:asciiTheme="majorHAnsi" w:eastAsiaTheme="majorEastAsia" w:hAnsiTheme="majorHAnsi" w:cstheme="majorBidi"/>
      <w:sz w:val="24"/>
      <w:szCs w:val="24"/>
    </w:rPr>
  </w:style>
  <w:style w:type="table" w:customStyle="1" w:styleId="a">
    <w:name w:val="Стиль"/>
    <w:basedOn w:val="TableNormal1"/>
    <w:uiPriority w:val="99"/>
    <w:rsid w:val="00AC246F"/>
    <w:tblPr>
      <w:tblStyleRowBandSize w:val="1"/>
      <w:tblStyleColBandSize w:val="1"/>
      <w:tblCellMar>
        <w:top w:w="0" w:type="dxa"/>
        <w:left w:w="115" w:type="dxa"/>
        <w:bottom w:w="0" w:type="dxa"/>
        <w:right w:w="115" w:type="dxa"/>
      </w:tblCellMar>
    </w:tblPr>
  </w:style>
  <w:style w:type="paragraph" w:customStyle="1" w:styleId="a0">
    <w:name w:val="Таблица обычный"/>
    <w:basedOn w:val="Normal"/>
    <w:link w:val="a1"/>
    <w:uiPriority w:val="99"/>
    <w:rsid w:val="00100A39"/>
    <w:pPr>
      <w:spacing w:after="0" w:line="240" w:lineRule="auto"/>
    </w:pPr>
    <w:rPr>
      <w:rFonts w:ascii="Times New Roman" w:hAnsi="Times New Roman"/>
      <w:sz w:val="24"/>
      <w:szCs w:val="20"/>
    </w:rPr>
  </w:style>
  <w:style w:type="character" w:customStyle="1" w:styleId="a1">
    <w:name w:val="Таблица обычный Знак"/>
    <w:link w:val="a0"/>
    <w:uiPriority w:val="99"/>
    <w:locked/>
    <w:rsid w:val="00100A39"/>
    <w:rPr>
      <w:rFonts w:ascii="Times New Roman" w:hAnsi="Times New Roman"/>
      <w:sz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1</Pages>
  <Words>425</Words>
  <Characters>2426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Liliia</dc:creator>
  <cp:keywords/>
  <dc:description/>
  <cp:lastModifiedBy>E</cp:lastModifiedBy>
  <cp:revision>5</cp:revision>
  <dcterms:created xsi:type="dcterms:W3CDTF">2020-10-28T08:17:00Z</dcterms:created>
  <dcterms:modified xsi:type="dcterms:W3CDTF">2020-10-30T11:58:00Z</dcterms:modified>
</cp:coreProperties>
</file>